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5421" w14:textId="77777777" w:rsidR="009D1F07" w:rsidRPr="00B452B5" w:rsidRDefault="009D1F07" w:rsidP="009D1F0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B452B5">
        <w:rPr>
          <w:rFonts w:ascii="黑体" w:eastAsia="黑体" w:hAnsi="黑体" w:hint="eastAsia"/>
          <w:b/>
          <w:bCs/>
          <w:sz w:val="32"/>
          <w:szCs w:val="32"/>
        </w:rPr>
        <w:t>工程说明</w:t>
      </w:r>
    </w:p>
    <w:p w14:paraId="17B5651C" w14:textId="77777777" w:rsidR="009D1F07" w:rsidRPr="008C2BB0" w:rsidRDefault="009D1F07" w:rsidP="009D1F07">
      <w:pPr>
        <w:rPr>
          <w:rFonts w:ascii="宋体" w:eastAsia="宋体" w:hAnsi="宋体"/>
          <w:b/>
          <w:bCs/>
          <w:sz w:val="30"/>
          <w:szCs w:val="30"/>
        </w:rPr>
      </w:pPr>
      <w:r w:rsidRPr="008C2BB0">
        <w:rPr>
          <w:rFonts w:ascii="宋体" w:eastAsia="宋体" w:hAnsi="宋体" w:hint="eastAsia"/>
          <w:b/>
          <w:bCs/>
          <w:sz w:val="30"/>
          <w:szCs w:val="30"/>
        </w:rPr>
        <w:t>一、项目概况及设计目标</w:t>
      </w:r>
    </w:p>
    <w:p w14:paraId="24F4A509" w14:textId="77777777" w:rsidR="009D1F07" w:rsidRPr="009E28F4" w:rsidRDefault="009D1F07" w:rsidP="009D1F07">
      <w:pPr>
        <w:rPr>
          <w:rFonts w:ascii="宋体" w:eastAsia="宋体" w:hAnsi="宋体"/>
          <w:b/>
          <w:bCs/>
          <w:sz w:val="30"/>
          <w:szCs w:val="30"/>
        </w:rPr>
      </w:pPr>
      <w:r w:rsidRPr="009E28F4">
        <w:rPr>
          <w:rFonts w:ascii="宋体" w:eastAsia="宋体" w:hAnsi="宋体"/>
          <w:b/>
          <w:bCs/>
          <w:sz w:val="30"/>
          <w:szCs w:val="30"/>
        </w:rPr>
        <w:t>1.1项目概况</w:t>
      </w:r>
    </w:p>
    <w:p w14:paraId="586C1725" w14:textId="603D105D" w:rsidR="009D1F07" w:rsidRPr="00E741A6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1.1.1</w:t>
      </w:r>
      <w:r w:rsidRPr="00EE7330">
        <w:rPr>
          <w:rFonts w:ascii="宋体" w:eastAsia="宋体" w:hAnsi="宋体" w:cs="宋体" w:hint="eastAsia"/>
          <w:sz w:val="24"/>
          <w:szCs w:val="24"/>
        </w:rPr>
        <w:t>项目名称：</w:t>
      </w:r>
      <w:r w:rsidRPr="00E741A6">
        <w:rPr>
          <w:rFonts w:ascii="宋体" w:eastAsia="宋体" w:hAnsi="宋体" w:cs="宋体" w:hint="eastAsia"/>
          <w:sz w:val="24"/>
          <w:szCs w:val="24"/>
        </w:rPr>
        <w:t>安徽省铜陵市某新建住宅绿色建筑</w:t>
      </w:r>
    </w:p>
    <w:p w14:paraId="45C0CE38" w14:textId="08A9E27F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建设地址：安徽</w:t>
      </w:r>
      <w:r>
        <w:rPr>
          <w:rFonts w:ascii="宋体" w:eastAsia="宋体" w:hAnsi="宋体" w:cs="宋体" w:hint="eastAsia"/>
          <w:sz w:val="24"/>
          <w:szCs w:val="24"/>
        </w:rPr>
        <w:t>铜陵市铜官区</w:t>
      </w:r>
      <w:r w:rsidRPr="00EE7330">
        <w:rPr>
          <w:rFonts w:ascii="宋体" w:eastAsia="宋体" w:hAnsi="宋体" w:cs="宋体"/>
          <w:sz w:val="24"/>
          <w:szCs w:val="24"/>
        </w:rPr>
        <w:t xml:space="preserve">  </w:t>
      </w:r>
    </w:p>
    <w:p w14:paraId="10B403C7" w14:textId="2024C977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建筑面积（地上）：</w:t>
      </w:r>
      <w:r w:rsidRPr="00EE7330">
        <w:rPr>
          <w:rFonts w:ascii="宋体" w:eastAsia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z w:val="24"/>
          <w:szCs w:val="24"/>
        </w:rPr>
        <w:t xml:space="preserve">67491.85  </w:t>
      </w:r>
      <w:r w:rsidRPr="00EE7330">
        <w:rPr>
          <w:rFonts w:ascii="宋体" w:eastAsia="宋体" w:hAnsi="宋体" w:cs="宋体"/>
          <w:sz w:val="24"/>
          <w:szCs w:val="24"/>
        </w:rPr>
        <w:t>m</w:t>
      </w:r>
      <w:proofErr w:type="gramEnd"/>
      <w:r w:rsidRPr="001105DA">
        <w:rPr>
          <w:rFonts w:ascii="宋体" w:eastAsia="宋体" w:hAnsi="宋体" w:cs="宋体"/>
          <w:sz w:val="24"/>
          <w:szCs w:val="24"/>
          <w:vertAlign w:val="superscript"/>
        </w:rPr>
        <w:t>2</w:t>
      </w:r>
      <w:r w:rsidRPr="00EE7330">
        <w:rPr>
          <w:rFonts w:ascii="宋体" w:eastAsia="宋体" w:hAnsi="宋体" w:cs="宋体"/>
          <w:sz w:val="24"/>
          <w:szCs w:val="24"/>
        </w:rPr>
        <w:t xml:space="preserve">    </w:t>
      </w:r>
    </w:p>
    <w:p w14:paraId="65019D11" w14:textId="28E6BB57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建筑面积（地下）：</w:t>
      </w:r>
      <w:r w:rsidRPr="00EE7330">
        <w:rPr>
          <w:rFonts w:ascii="宋体" w:eastAsia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z w:val="24"/>
          <w:szCs w:val="24"/>
        </w:rPr>
        <w:t xml:space="preserve">21291.8  </w:t>
      </w:r>
      <w:r w:rsidRPr="00EE7330">
        <w:rPr>
          <w:rFonts w:ascii="宋体" w:eastAsia="宋体" w:hAnsi="宋体" w:cs="宋体"/>
          <w:sz w:val="24"/>
          <w:szCs w:val="24"/>
        </w:rPr>
        <w:t>m</w:t>
      </w:r>
      <w:proofErr w:type="gramEnd"/>
      <w:r w:rsidRPr="001105DA">
        <w:rPr>
          <w:rFonts w:ascii="宋体" w:eastAsia="宋体" w:hAnsi="宋体" w:cs="宋体"/>
          <w:sz w:val="24"/>
          <w:szCs w:val="24"/>
          <w:vertAlign w:val="superscript"/>
        </w:rPr>
        <w:t xml:space="preserve">2 </w:t>
      </w:r>
      <w:r w:rsidRPr="00EE7330">
        <w:rPr>
          <w:rFonts w:ascii="宋体" w:eastAsia="宋体" w:hAnsi="宋体" w:cs="宋体"/>
          <w:sz w:val="24"/>
          <w:szCs w:val="24"/>
        </w:rPr>
        <w:t xml:space="preserve"> </w:t>
      </w:r>
    </w:p>
    <w:p w14:paraId="09F382B9" w14:textId="2A0EF051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总建筑面积：</w:t>
      </w:r>
      <w:r w:rsidRPr="00EE7330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89878.52</w:t>
      </w:r>
      <w:r w:rsidRPr="00EE7330">
        <w:rPr>
          <w:rFonts w:ascii="宋体" w:eastAsia="宋体" w:hAnsi="宋体" w:cs="宋体"/>
          <w:sz w:val="24"/>
          <w:szCs w:val="24"/>
        </w:rPr>
        <w:t xml:space="preserve"> m</w:t>
      </w:r>
      <w:r w:rsidRPr="001105DA">
        <w:rPr>
          <w:rFonts w:ascii="宋体" w:eastAsia="宋体" w:hAnsi="宋体" w:cs="宋体"/>
          <w:sz w:val="24"/>
          <w:szCs w:val="24"/>
          <w:vertAlign w:val="superscript"/>
        </w:rPr>
        <w:t>2</w:t>
      </w:r>
      <w:r w:rsidRPr="00EE7330">
        <w:rPr>
          <w:rFonts w:ascii="宋体" w:eastAsia="宋体" w:hAnsi="宋体" w:cs="宋体"/>
          <w:sz w:val="24"/>
          <w:szCs w:val="24"/>
        </w:rPr>
        <w:t xml:space="preserve">   </w:t>
      </w:r>
    </w:p>
    <w:p w14:paraId="5DEABC1C" w14:textId="0D078BEC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绿地率：</w:t>
      </w:r>
      <w:r w:rsidRPr="00EE733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5.1</w:t>
      </w:r>
      <w:r w:rsidRPr="00EE7330">
        <w:rPr>
          <w:rFonts w:ascii="宋体" w:eastAsia="宋体" w:hAnsi="宋体" w:cs="宋体"/>
          <w:sz w:val="24"/>
          <w:szCs w:val="24"/>
        </w:rPr>
        <w:t>%</w:t>
      </w:r>
    </w:p>
    <w:p w14:paraId="113F7443" w14:textId="38C4BDB5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绿地覆盖率：</w:t>
      </w:r>
      <w:r>
        <w:rPr>
          <w:rFonts w:ascii="宋体" w:eastAsia="宋体" w:hAnsi="宋体" w:cs="宋体"/>
          <w:sz w:val="24"/>
          <w:szCs w:val="24"/>
        </w:rPr>
        <w:t>35.1</w:t>
      </w:r>
      <w:r w:rsidRPr="00EE7330">
        <w:rPr>
          <w:rFonts w:ascii="宋体" w:eastAsia="宋体" w:hAnsi="宋体" w:cs="宋体"/>
          <w:sz w:val="24"/>
          <w:szCs w:val="24"/>
        </w:rPr>
        <w:t>%</w:t>
      </w:r>
    </w:p>
    <w:p w14:paraId="4A5BEC01" w14:textId="04B87354" w:rsidR="009D1F07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容积率：</w:t>
      </w:r>
      <w:r>
        <w:rPr>
          <w:rFonts w:ascii="宋体" w:eastAsia="宋体" w:hAnsi="宋体" w:cs="宋体"/>
          <w:sz w:val="24"/>
          <w:szCs w:val="24"/>
        </w:rPr>
        <w:t>1.5</w:t>
      </w:r>
    </w:p>
    <w:p w14:paraId="4379CF02" w14:textId="77777777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</w:p>
    <w:p w14:paraId="3307681A" w14:textId="77777777" w:rsidR="009D1F07" w:rsidRPr="00EE7330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1.1.2</w:t>
      </w:r>
      <w:r w:rsidRPr="00EE7330">
        <w:rPr>
          <w:rFonts w:ascii="宋体" w:eastAsia="宋体" w:hAnsi="宋体" w:cs="宋体" w:hint="eastAsia"/>
          <w:sz w:val="24"/>
          <w:szCs w:val="24"/>
        </w:rPr>
        <w:t>建筑的主要使用功能：住宅、公共服务设施等</w:t>
      </w:r>
    </w:p>
    <w:p w14:paraId="085630C9" w14:textId="658E49BE" w:rsidR="00072F28" w:rsidRDefault="009D1F07" w:rsidP="009D1F07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建筑层数：本项目住宅部分</w:t>
      </w:r>
      <w:r w:rsidR="00072F28">
        <w:rPr>
          <w:rFonts w:ascii="宋体" w:eastAsia="宋体" w:hAnsi="宋体" w:cs="宋体" w:hint="eastAsia"/>
          <w:sz w:val="24"/>
          <w:szCs w:val="24"/>
        </w:rPr>
        <w:t>共建</w:t>
      </w:r>
      <w:r w:rsidR="00072F28" w:rsidRPr="00072F28">
        <w:rPr>
          <w:rFonts w:ascii="宋体" w:eastAsia="宋体" w:hAnsi="宋体" w:cs="宋体" w:hint="eastAsia"/>
          <w:sz w:val="24"/>
          <w:szCs w:val="24"/>
        </w:rPr>
        <w:t>15</w:t>
      </w:r>
      <w:r w:rsidR="00072F28" w:rsidRPr="00072F28">
        <w:rPr>
          <w:rFonts w:ascii="宋体" w:eastAsia="宋体" w:hAnsi="宋体" w:cs="宋体"/>
          <w:sz w:val="24"/>
          <w:szCs w:val="24"/>
        </w:rPr>
        <w:t>栋住宅和</w:t>
      </w:r>
      <w:r w:rsidR="00072F28" w:rsidRPr="00072F28">
        <w:rPr>
          <w:rFonts w:ascii="宋体" w:eastAsia="宋体" w:hAnsi="宋体" w:cs="宋体" w:hint="eastAsia"/>
          <w:sz w:val="24"/>
          <w:szCs w:val="24"/>
        </w:rPr>
        <w:t>1</w:t>
      </w:r>
      <w:r w:rsidR="00072F28" w:rsidRPr="00072F28">
        <w:rPr>
          <w:rFonts w:ascii="宋体" w:eastAsia="宋体" w:hAnsi="宋体" w:cs="宋体"/>
          <w:sz w:val="24"/>
          <w:szCs w:val="24"/>
        </w:rPr>
        <w:t>栋</w:t>
      </w:r>
      <w:r w:rsidR="00072F28" w:rsidRPr="00072F28">
        <w:rPr>
          <w:rFonts w:ascii="宋体" w:eastAsia="宋体" w:hAnsi="宋体" w:cs="宋体" w:hint="eastAsia"/>
          <w:sz w:val="24"/>
          <w:szCs w:val="24"/>
        </w:rPr>
        <w:t>配套用房；其中住宅为4栋高层住宅和11栋多低层住宅</w:t>
      </w:r>
      <w:r w:rsidR="00072F28">
        <w:rPr>
          <w:rFonts w:ascii="宋体" w:eastAsia="宋体" w:hAnsi="宋体" w:cs="宋体" w:hint="eastAsia"/>
          <w:sz w:val="24"/>
          <w:szCs w:val="24"/>
        </w:rPr>
        <w:t>。</w:t>
      </w:r>
    </w:p>
    <w:p w14:paraId="31A30AC5" w14:textId="77777777" w:rsidR="009D1F07" w:rsidRPr="00E741A6" w:rsidRDefault="009D1F07" w:rsidP="009D1F07">
      <w:pPr>
        <w:rPr>
          <w:rFonts w:ascii="宋体" w:eastAsia="宋体" w:hAnsi="宋体" w:cs="宋体"/>
          <w:sz w:val="24"/>
          <w:szCs w:val="24"/>
        </w:rPr>
      </w:pPr>
    </w:p>
    <w:p w14:paraId="56E0FAA9" w14:textId="1479E683" w:rsidR="009D1F07" w:rsidRPr="001105DA" w:rsidRDefault="009D1F07" w:rsidP="00BB10BF">
      <w:pPr>
        <w:pStyle w:val="a7"/>
        <w:spacing w:line="360" w:lineRule="auto"/>
        <w:jc w:val="both"/>
        <w:rPr>
          <w:sz w:val="24"/>
          <w:szCs w:val="24"/>
        </w:rPr>
      </w:pPr>
      <w:r w:rsidRPr="00EE7330">
        <w:rPr>
          <w:sz w:val="24"/>
          <w:szCs w:val="24"/>
        </w:rPr>
        <w:t>1.1.3周边地块用地性质、环境、交通情况：本项目位于</w:t>
      </w:r>
      <w:r w:rsidR="00072F28">
        <w:rPr>
          <w:rFonts w:hint="eastAsia"/>
          <w:sz w:val="24"/>
          <w:szCs w:val="24"/>
        </w:rPr>
        <w:t>铜陵市铜官区</w:t>
      </w:r>
      <w:r w:rsidRPr="00EE7330">
        <w:rPr>
          <w:sz w:val="24"/>
          <w:szCs w:val="24"/>
        </w:rPr>
        <w:t>，</w:t>
      </w:r>
      <w:r w:rsidR="00072F28" w:rsidRPr="00072F28">
        <w:rPr>
          <w:rFonts w:hint="eastAsia"/>
          <w:sz w:val="24"/>
          <w:szCs w:val="24"/>
        </w:rPr>
        <w:t>铜官大道与</w:t>
      </w:r>
      <w:proofErr w:type="gramStart"/>
      <w:r w:rsidR="00072F28" w:rsidRPr="00072F28">
        <w:rPr>
          <w:rFonts w:hint="eastAsia"/>
          <w:sz w:val="24"/>
          <w:szCs w:val="24"/>
        </w:rPr>
        <w:t>塔冲路</w:t>
      </w:r>
      <w:proofErr w:type="gramEnd"/>
      <w:r w:rsidR="00072F28" w:rsidRPr="00072F28">
        <w:rPr>
          <w:rFonts w:hint="eastAsia"/>
          <w:sz w:val="24"/>
          <w:szCs w:val="24"/>
        </w:rPr>
        <w:t>交口以东，位于</w:t>
      </w:r>
      <w:proofErr w:type="gramStart"/>
      <w:r w:rsidR="00072F28" w:rsidRPr="00072F28">
        <w:rPr>
          <w:rFonts w:hint="eastAsia"/>
          <w:sz w:val="24"/>
          <w:szCs w:val="24"/>
        </w:rPr>
        <w:t>塔冲路</w:t>
      </w:r>
      <w:proofErr w:type="gramEnd"/>
      <w:r w:rsidR="00072F28" w:rsidRPr="00072F28">
        <w:rPr>
          <w:rFonts w:hint="eastAsia"/>
          <w:sz w:val="24"/>
          <w:szCs w:val="24"/>
        </w:rPr>
        <w:t>以南，乌木山以北。东至南山名苑小区，西至联盟新苑小区。地块附近交通便便捷：靠近铜都大道，可快速地到达其他区域。基地周边配套基本齐全，地势南高北低，高差较大。红线南界紧邻一座投入使用磁铁矿。</w:t>
      </w:r>
      <w:r w:rsidRPr="00EE7330">
        <w:rPr>
          <w:sz w:val="24"/>
          <w:szCs w:val="24"/>
        </w:rPr>
        <w:t>基地周边有幼儿园、小学及中学、新城等商业配套项目在立项，商业发展前景可观。周边建筑主要功能、层数、高度：周边规划为二类住宅用地。</w:t>
      </w:r>
    </w:p>
    <w:p w14:paraId="0FFD1018" w14:textId="77777777" w:rsidR="009D1F07" w:rsidRPr="001105DA" w:rsidRDefault="009D1F07" w:rsidP="009D1F07">
      <w:pPr>
        <w:rPr>
          <w:rFonts w:ascii="宋体" w:eastAsia="宋体" w:hAnsi="宋体"/>
          <w:b/>
          <w:bCs/>
          <w:sz w:val="30"/>
          <w:szCs w:val="30"/>
        </w:rPr>
      </w:pPr>
      <w:r w:rsidRPr="001105DA">
        <w:rPr>
          <w:rFonts w:ascii="宋体" w:eastAsia="宋体" w:hAnsi="宋体"/>
          <w:b/>
          <w:bCs/>
          <w:sz w:val="30"/>
          <w:szCs w:val="30"/>
        </w:rPr>
        <w:t>1.2绿色设计目标</w:t>
      </w:r>
    </w:p>
    <w:p w14:paraId="7A5F355E" w14:textId="57EB5BCF" w:rsidR="009D1F07" w:rsidRDefault="009D1F07" w:rsidP="009D1F07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绿色建筑</w:t>
      </w:r>
      <w:proofErr w:type="gramStart"/>
      <w:r w:rsidRPr="00EE7330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EE7330">
        <w:rPr>
          <w:rFonts w:ascii="宋体" w:eastAsia="宋体" w:hAnsi="宋体" w:cs="宋体" w:hint="eastAsia"/>
          <w:sz w:val="24"/>
          <w:szCs w:val="24"/>
        </w:rPr>
        <w:t>星级</w:t>
      </w:r>
    </w:p>
    <w:p w14:paraId="7B2E09D5" w14:textId="77777777" w:rsidR="00BB10BF" w:rsidRDefault="00BB10BF" w:rsidP="009D1F07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8B0FCCD" w14:textId="77777777" w:rsidR="00BB10BF" w:rsidRPr="00714C54" w:rsidRDefault="00BB10BF" w:rsidP="00BB10BF">
      <w:pPr>
        <w:rPr>
          <w:rFonts w:ascii="宋体" w:eastAsia="宋体" w:hAnsi="宋体"/>
          <w:b/>
          <w:bCs/>
          <w:sz w:val="30"/>
          <w:szCs w:val="30"/>
        </w:rPr>
      </w:pPr>
      <w:r w:rsidRPr="00714C54">
        <w:rPr>
          <w:rFonts w:ascii="宋体" w:eastAsia="宋体" w:hAnsi="宋体" w:hint="eastAsia"/>
          <w:b/>
          <w:bCs/>
          <w:sz w:val="30"/>
          <w:szCs w:val="30"/>
        </w:rPr>
        <w:t>二、主要设计依据</w:t>
      </w:r>
    </w:p>
    <w:p w14:paraId="68DF32EA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编制依据</w:t>
      </w:r>
    </w:p>
    <w:p w14:paraId="55B1312B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2.1《绿色建筑评价标准》（GB/T50378-2019）</w:t>
      </w:r>
    </w:p>
    <w:p w14:paraId="09B8299F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2.2《绿色建筑设计导则》（DBHJ/T010-2014）</w:t>
      </w:r>
    </w:p>
    <w:p w14:paraId="79217AEC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2.3《安徽省居住建筑节能设计标准》（DB34/1466-2016）</w:t>
      </w:r>
    </w:p>
    <w:p w14:paraId="1475987D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2.4《民用建筑绿色设计规范》（JGJ/T 229-2010）</w:t>
      </w:r>
    </w:p>
    <w:p w14:paraId="7E67A47C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2.5《民用建筑热工设计规范》（GB50176-2016）</w:t>
      </w:r>
    </w:p>
    <w:p w14:paraId="691E2846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2.6《建筑给水排水设计规范》2009 版（GB50015-2003）</w:t>
      </w:r>
    </w:p>
    <w:p w14:paraId="44FBEFC1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2.7《民用建筑节水设计标准》（GB50555-2010）</w:t>
      </w:r>
    </w:p>
    <w:p w14:paraId="10298F4A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2.8《建筑与小区雨水控制及利用工程技术规范》（GB50400-2016）</w:t>
      </w:r>
    </w:p>
    <w:p w14:paraId="256ACAFF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2.9《节水型卫生洁具》（GB/T31436-2015）</w:t>
      </w:r>
    </w:p>
    <w:p w14:paraId="0CFA6C8F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lastRenderedPageBreak/>
        <w:t>2.10《民用建筑供热通风与空气调节设计规范》（GB50736-2012）</w:t>
      </w:r>
    </w:p>
    <w:p w14:paraId="7E236E35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2.11《建筑照明设计标准》（GB50034-2013）</w:t>
      </w:r>
    </w:p>
    <w:p w14:paraId="3047D34D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2.12《建筑采光设计标准》（GB50033-2013）</w:t>
      </w:r>
    </w:p>
    <w:p w14:paraId="4E82081D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2.13《民用建筑隔声设计规范》（GB50118-2010)</w:t>
      </w:r>
    </w:p>
    <w:p w14:paraId="6D7E23E3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2.14《声环境质量标准》（GB3096-2008）</w:t>
      </w:r>
    </w:p>
    <w:p w14:paraId="1B33B620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2.15《智能建筑设计标准》（GB50314-2015）</w:t>
      </w:r>
    </w:p>
    <w:p w14:paraId="29DEAA71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2.16《无障碍设计规范》（GB50763-2012）</w:t>
      </w:r>
    </w:p>
    <w:p w14:paraId="5E3D6918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2.17《建筑外窗气密、水密、抗风压性能分级及其检测方法》（GB7106-2008）</w:t>
      </w:r>
    </w:p>
    <w:p w14:paraId="74F5B8D3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2.18《全国民用建筑工程设计技术措施/给水排水》（2009 年版）</w:t>
      </w:r>
    </w:p>
    <w:p w14:paraId="11C06134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/>
          <w:sz w:val="24"/>
          <w:szCs w:val="24"/>
        </w:rPr>
        <w:t>2.19《安徽省绿色建筑适宜技术指南》（2013 年版）</w:t>
      </w:r>
    </w:p>
    <w:p w14:paraId="1C5DC6C2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其他相关技术规范、标准</w:t>
      </w:r>
    </w:p>
    <w:p w14:paraId="549EC329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国家、省、市现行的相关法律、法规、规范性文件</w:t>
      </w:r>
    </w:p>
    <w:p w14:paraId="69B1EF0F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项目规划设计条件</w:t>
      </w:r>
    </w:p>
    <w:p w14:paraId="6A2CF341" w14:textId="77777777" w:rsidR="00BB10BF" w:rsidRPr="00E70CC0" w:rsidRDefault="00BB10BF" w:rsidP="00BB10BF">
      <w:pPr>
        <w:rPr>
          <w:rFonts w:ascii="宋体" w:eastAsia="宋体" w:hAnsi="宋体"/>
          <w:b/>
          <w:bCs/>
          <w:sz w:val="30"/>
          <w:szCs w:val="30"/>
        </w:rPr>
      </w:pPr>
      <w:r w:rsidRPr="00E70CC0">
        <w:rPr>
          <w:rFonts w:ascii="宋体" w:eastAsia="宋体" w:hAnsi="宋体" w:hint="eastAsia"/>
          <w:b/>
          <w:bCs/>
          <w:sz w:val="30"/>
          <w:szCs w:val="30"/>
        </w:rPr>
        <w:t>三、绿色设计原则</w:t>
      </w:r>
    </w:p>
    <w:p w14:paraId="597CF887" w14:textId="535629F1" w:rsidR="00BB10BF" w:rsidRDefault="00BB10BF" w:rsidP="00BB10B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E7330">
        <w:rPr>
          <w:rFonts w:ascii="宋体" w:eastAsia="宋体" w:hAnsi="宋体" w:cs="宋体" w:hint="eastAsia"/>
          <w:sz w:val="24"/>
          <w:szCs w:val="24"/>
        </w:rPr>
        <w:t>应遵循因地制宜</w:t>
      </w:r>
      <w:r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低投高效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的原则</w:t>
      </w:r>
      <w:r w:rsidRPr="00EE7330">
        <w:rPr>
          <w:rFonts w:ascii="宋体" w:eastAsia="宋体" w:hAnsi="宋体" w:cs="宋体" w:hint="eastAsia"/>
          <w:sz w:val="24"/>
          <w:szCs w:val="24"/>
        </w:rPr>
        <w:t>，结合</w:t>
      </w:r>
      <w:r>
        <w:rPr>
          <w:rFonts w:ascii="宋体" w:eastAsia="宋体" w:hAnsi="宋体" w:cs="宋体" w:hint="eastAsia"/>
          <w:sz w:val="24"/>
          <w:szCs w:val="24"/>
        </w:rPr>
        <w:t>铜陵</w:t>
      </w:r>
      <w:proofErr w:type="gramStart"/>
      <w:r w:rsidRPr="00EE7330">
        <w:rPr>
          <w:rFonts w:ascii="宋体" w:eastAsia="宋体" w:hAnsi="宋体" w:cs="宋体" w:hint="eastAsia"/>
          <w:sz w:val="24"/>
          <w:szCs w:val="24"/>
        </w:rPr>
        <w:t>市</w:t>
      </w:r>
      <w:r>
        <w:rPr>
          <w:rFonts w:ascii="宋体" w:eastAsia="宋体" w:hAnsi="宋体" w:cs="宋体" w:hint="eastAsia"/>
          <w:sz w:val="24"/>
          <w:szCs w:val="24"/>
        </w:rPr>
        <w:t>项目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所在地域</w:t>
      </w:r>
      <w:r w:rsidRPr="00EE7330">
        <w:rPr>
          <w:rFonts w:ascii="宋体" w:eastAsia="宋体" w:hAnsi="宋体" w:cs="宋体" w:hint="eastAsia"/>
          <w:sz w:val="24"/>
          <w:szCs w:val="24"/>
        </w:rPr>
        <w:t>的气候、资源、生态环境、经济、人文等特点进行，</w:t>
      </w:r>
      <w:r>
        <w:rPr>
          <w:rFonts w:ascii="宋体" w:eastAsia="宋体" w:hAnsi="宋体" w:cs="宋体" w:hint="eastAsia"/>
          <w:sz w:val="24"/>
          <w:szCs w:val="24"/>
        </w:rPr>
        <w:t>从规划、建筑、结构、给排水、暖通、电气、景观等专业采用绿色建筑适宜技术，且</w:t>
      </w:r>
      <w:r w:rsidRPr="00EE7330">
        <w:rPr>
          <w:rFonts w:ascii="宋体" w:eastAsia="宋体" w:hAnsi="宋体" w:cs="宋体" w:hint="eastAsia"/>
          <w:sz w:val="24"/>
          <w:szCs w:val="24"/>
        </w:rPr>
        <w:t>优先采用被动式技术和适宜技术，重点突出“四节”与环保要求以及采用的创新技术</w:t>
      </w:r>
      <w:r>
        <w:rPr>
          <w:rFonts w:ascii="宋体" w:eastAsia="宋体" w:hAnsi="宋体" w:cs="宋体" w:hint="eastAsia"/>
          <w:sz w:val="24"/>
          <w:szCs w:val="24"/>
        </w:rPr>
        <w:t>，使其达到绿色建筑要求</w:t>
      </w:r>
      <w:r w:rsidRPr="00EE7330">
        <w:rPr>
          <w:rFonts w:ascii="宋体" w:eastAsia="宋体" w:hAnsi="宋体" w:cs="宋体" w:hint="eastAsia"/>
          <w:sz w:val="24"/>
          <w:szCs w:val="24"/>
        </w:rPr>
        <w:t>。</w:t>
      </w:r>
    </w:p>
    <w:p w14:paraId="2A572CCF" w14:textId="77777777" w:rsidR="00BB10BF" w:rsidRPr="00DF4C54" w:rsidRDefault="00BB10BF" w:rsidP="00BB10BF">
      <w:pPr>
        <w:rPr>
          <w:rFonts w:ascii="宋体" w:eastAsia="宋体" w:hAnsi="宋体"/>
          <w:b/>
          <w:bCs/>
          <w:sz w:val="30"/>
          <w:szCs w:val="30"/>
        </w:rPr>
      </w:pPr>
      <w:r w:rsidRPr="00DF4C54">
        <w:rPr>
          <w:rFonts w:ascii="宋体" w:eastAsia="宋体" w:hAnsi="宋体" w:hint="eastAsia"/>
          <w:b/>
          <w:bCs/>
          <w:sz w:val="30"/>
          <w:szCs w:val="30"/>
        </w:rPr>
        <w:t>四、绿色建筑设计技术措施说明</w:t>
      </w:r>
    </w:p>
    <w:p w14:paraId="03DB2218" w14:textId="77777777" w:rsidR="00BB10BF" w:rsidRPr="00516567" w:rsidRDefault="00BB10BF" w:rsidP="00BB10BF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sz w:val="24"/>
          <w:szCs w:val="24"/>
        </w:rPr>
        <w:t>.1</w:t>
      </w:r>
      <w:r w:rsidRPr="00516567">
        <w:rPr>
          <w:rFonts w:ascii="宋体" w:eastAsia="宋体" w:hAnsi="宋体" w:cs="宋体" w:hint="eastAsia"/>
          <w:b/>
          <w:bCs/>
          <w:sz w:val="24"/>
          <w:szCs w:val="24"/>
        </w:rPr>
        <w:t>日照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采光相关技术措施</w:t>
      </w:r>
    </w:p>
    <w:p w14:paraId="08B797D0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4.1.</w:t>
      </w:r>
      <w:r w:rsidRPr="00EE7330">
        <w:rPr>
          <w:rFonts w:ascii="宋体" w:eastAsia="宋体" w:hAnsi="宋体" w:cs="宋体"/>
          <w:sz w:val="24"/>
          <w:szCs w:val="24"/>
        </w:rPr>
        <w:t>1根据采光优良布置相应的设施和设置相应功能的房间，利于热量均匀分布</w:t>
      </w:r>
      <w:r>
        <w:rPr>
          <w:rFonts w:ascii="宋体" w:eastAsia="宋体" w:hAnsi="宋体" w:cs="宋体" w:hint="eastAsia"/>
          <w:sz w:val="24"/>
          <w:szCs w:val="24"/>
        </w:rPr>
        <w:t>满足</w:t>
      </w:r>
      <w:r w:rsidRPr="00EE7330">
        <w:rPr>
          <w:rFonts w:ascii="宋体" w:eastAsia="宋体" w:hAnsi="宋体" w:cs="宋体"/>
          <w:sz w:val="24"/>
          <w:szCs w:val="24"/>
        </w:rPr>
        <w:t>人的舒适性</w:t>
      </w:r>
      <w:r>
        <w:rPr>
          <w:rFonts w:ascii="宋体" w:eastAsia="宋体" w:hAnsi="宋体" w:cs="宋体" w:hint="eastAsia"/>
          <w:sz w:val="24"/>
          <w:szCs w:val="24"/>
        </w:rPr>
        <w:t>要求。</w:t>
      </w:r>
      <w:r w:rsidRPr="00EE7330">
        <w:rPr>
          <w:rFonts w:ascii="宋体" w:eastAsia="宋体" w:hAnsi="宋体" w:cs="宋体"/>
          <w:sz w:val="24"/>
          <w:szCs w:val="24"/>
        </w:rPr>
        <w:t xml:space="preserve"> </w:t>
      </w:r>
    </w:p>
    <w:p w14:paraId="0647B6AC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4.1.</w:t>
      </w:r>
      <w:r w:rsidRPr="00EE7330">
        <w:rPr>
          <w:rFonts w:ascii="宋体" w:eastAsia="宋体" w:hAnsi="宋体" w:cs="宋体"/>
          <w:sz w:val="24"/>
          <w:szCs w:val="24"/>
        </w:rPr>
        <w:t>2屋顶绿化、光伏</w:t>
      </w:r>
      <w:r>
        <w:rPr>
          <w:rFonts w:ascii="宋体" w:eastAsia="宋体" w:hAnsi="宋体" w:cs="宋体" w:hint="eastAsia"/>
          <w:sz w:val="24"/>
          <w:szCs w:val="24"/>
        </w:rPr>
        <w:t>应用（太阳能热水系统）。</w:t>
      </w:r>
    </w:p>
    <w:p w14:paraId="08378921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4.1.</w:t>
      </w:r>
      <w:r w:rsidRPr="00EE733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采用可调节的</w:t>
      </w:r>
      <w:r w:rsidRPr="00EE7330">
        <w:rPr>
          <w:rFonts w:ascii="宋体" w:eastAsia="宋体" w:hAnsi="宋体" w:cs="宋体"/>
          <w:sz w:val="24"/>
          <w:szCs w:val="24"/>
        </w:rPr>
        <w:t>外遮阳</w:t>
      </w:r>
      <w:r>
        <w:rPr>
          <w:rFonts w:ascii="宋体" w:eastAsia="宋体" w:hAnsi="宋体" w:cs="宋体" w:hint="eastAsia"/>
          <w:sz w:val="24"/>
          <w:szCs w:val="24"/>
        </w:rPr>
        <w:t>措施</w:t>
      </w:r>
      <w:r w:rsidRPr="00EE7330">
        <w:rPr>
          <w:rFonts w:ascii="宋体" w:eastAsia="宋体" w:hAnsi="宋体" w:cs="宋体"/>
          <w:sz w:val="24"/>
          <w:szCs w:val="24"/>
        </w:rPr>
        <w:t>（拥有良好的采光同时防止人眩光和</w:t>
      </w:r>
      <w:r>
        <w:rPr>
          <w:rFonts w:ascii="宋体" w:eastAsia="宋体" w:hAnsi="宋体" w:cs="宋体" w:hint="eastAsia"/>
          <w:sz w:val="24"/>
          <w:szCs w:val="24"/>
        </w:rPr>
        <w:t>降低夏季辐射得热</w:t>
      </w:r>
      <w:r w:rsidRPr="00EE7330"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59463A5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4.1.</w:t>
      </w:r>
      <w:r w:rsidRPr="00EE7330">
        <w:rPr>
          <w:rFonts w:ascii="宋体" w:eastAsia="宋体" w:hAnsi="宋体" w:cs="宋体"/>
          <w:sz w:val="24"/>
          <w:szCs w:val="24"/>
        </w:rPr>
        <w:t>4房屋朝向（屋面朝</w:t>
      </w:r>
      <w:r>
        <w:rPr>
          <w:rFonts w:ascii="宋体" w:eastAsia="宋体" w:hAnsi="宋体" w:cs="宋体" w:hint="eastAsia"/>
          <w:sz w:val="24"/>
          <w:szCs w:val="24"/>
        </w:rPr>
        <w:t>向接近正南正北，</w:t>
      </w:r>
      <w:r w:rsidRPr="00EE7330">
        <w:rPr>
          <w:rFonts w:ascii="宋体" w:eastAsia="宋体" w:hAnsi="宋体" w:cs="宋体"/>
          <w:sz w:val="24"/>
          <w:szCs w:val="24"/>
        </w:rPr>
        <w:t>做到夏季挡热冬季采光</w:t>
      </w:r>
      <w:r>
        <w:rPr>
          <w:rFonts w:ascii="宋体" w:eastAsia="宋体" w:hAnsi="宋体" w:cs="宋体" w:hint="eastAsia"/>
          <w:sz w:val="24"/>
          <w:szCs w:val="24"/>
        </w:rPr>
        <w:t>的</w:t>
      </w:r>
      <w:r w:rsidRPr="00EE7330">
        <w:rPr>
          <w:rFonts w:ascii="宋体" w:eastAsia="宋体" w:hAnsi="宋体" w:cs="宋体"/>
          <w:sz w:val="24"/>
          <w:szCs w:val="24"/>
        </w:rPr>
        <w:t>同时拥有良好的通风</w:t>
      </w:r>
      <w:r>
        <w:rPr>
          <w:rFonts w:ascii="宋体" w:eastAsia="宋体" w:hAnsi="宋体" w:cs="宋体" w:hint="eastAsia"/>
          <w:sz w:val="24"/>
          <w:szCs w:val="24"/>
        </w:rPr>
        <w:t>效果</w:t>
      </w:r>
      <w:r w:rsidRPr="00EE7330"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8BF94AC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4.1.</w:t>
      </w:r>
      <w:r w:rsidRPr="00EE7330">
        <w:rPr>
          <w:rFonts w:ascii="宋体" w:eastAsia="宋体" w:hAnsi="宋体" w:cs="宋体"/>
          <w:sz w:val="24"/>
          <w:szCs w:val="24"/>
        </w:rPr>
        <w:t>5在周围做了大量的绿化处理，</w:t>
      </w:r>
      <w:r w:rsidRPr="00A75FCA">
        <w:rPr>
          <w:rFonts w:ascii="宋体" w:eastAsia="宋体" w:hAnsi="宋体" w:cs="宋体" w:hint="eastAsia"/>
          <w:sz w:val="24"/>
          <w:szCs w:val="24"/>
        </w:rPr>
        <w:t>用</w:t>
      </w:r>
      <w:r w:rsidRPr="00A75FCA">
        <w:rPr>
          <w:rFonts w:ascii="宋体" w:eastAsia="宋体" w:hAnsi="宋体" w:cs="宋体"/>
          <w:sz w:val="24"/>
          <w:szCs w:val="24"/>
        </w:rPr>
        <w:t>乔、灌、草结合的</w:t>
      </w:r>
      <w:r w:rsidRPr="00A75FCA">
        <w:rPr>
          <w:rFonts w:ascii="宋体" w:eastAsia="宋体" w:hAnsi="宋体" w:cs="宋体" w:hint="eastAsia"/>
          <w:sz w:val="24"/>
          <w:szCs w:val="24"/>
        </w:rPr>
        <w:t>复层绿化方式，</w:t>
      </w:r>
      <w:r w:rsidRPr="00EE7330">
        <w:rPr>
          <w:rFonts w:ascii="宋体" w:eastAsia="宋体" w:hAnsi="宋体" w:cs="宋体"/>
          <w:sz w:val="24"/>
          <w:szCs w:val="24"/>
        </w:rPr>
        <w:t>同时加强室外隔声，</w:t>
      </w:r>
      <w:r>
        <w:rPr>
          <w:rFonts w:ascii="宋体" w:eastAsia="宋体" w:hAnsi="宋体" w:cs="宋体" w:hint="eastAsia"/>
          <w:sz w:val="24"/>
          <w:szCs w:val="24"/>
        </w:rPr>
        <w:t>增加</w:t>
      </w:r>
      <w:r w:rsidRPr="00EE7330">
        <w:rPr>
          <w:rFonts w:ascii="宋体" w:eastAsia="宋体" w:hAnsi="宋体" w:cs="宋体"/>
          <w:sz w:val="24"/>
          <w:szCs w:val="24"/>
        </w:rPr>
        <w:t>了观赏性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8B75B42" w14:textId="77777777" w:rsidR="00BB10BF" w:rsidRPr="00516567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4.1.</w:t>
      </w:r>
      <w:r w:rsidRPr="00EE7330">
        <w:rPr>
          <w:rFonts w:ascii="宋体" w:eastAsia="宋体" w:hAnsi="宋体" w:cs="宋体"/>
          <w:sz w:val="24"/>
          <w:szCs w:val="24"/>
        </w:rPr>
        <w:t>6在周围做了海绵城市设计，对场地雨水进行规划，通过优化调，蓄，排的流程，提高场地及建筑的蓄水蓄热能力，实现场地</w:t>
      </w:r>
      <w:proofErr w:type="gramStart"/>
      <w:r w:rsidRPr="00EE7330">
        <w:rPr>
          <w:rFonts w:ascii="宋体" w:eastAsia="宋体" w:hAnsi="宋体" w:cs="宋体"/>
          <w:sz w:val="24"/>
          <w:szCs w:val="24"/>
        </w:rPr>
        <w:t>地</w:t>
      </w:r>
      <w:proofErr w:type="gramEnd"/>
      <w:r w:rsidRPr="00EE7330">
        <w:rPr>
          <w:rFonts w:ascii="宋体" w:eastAsia="宋体" w:hAnsi="宋体" w:cs="宋体"/>
          <w:sz w:val="24"/>
          <w:szCs w:val="24"/>
        </w:rPr>
        <w:t>径流量控制达到55%的绿色建筑目标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D34C57A" w14:textId="77777777" w:rsidR="00BB10BF" w:rsidRDefault="00BB10BF" w:rsidP="00BB10BF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0C888C46" w14:textId="77777777" w:rsidR="00BB10BF" w:rsidRPr="00281E63" w:rsidRDefault="00BB10BF" w:rsidP="00BB10BF">
      <w:pPr>
        <w:rPr>
          <w:rFonts w:ascii="宋体" w:eastAsia="宋体" w:hAnsi="宋体" w:cs="宋体"/>
          <w:b/>
          <w:bCs/>
          <w:sz w:val="24"/>
          <w:szCs w:val="24"/>
        </w:rPr>
      </w:pPr>
      <w:r w:rsidRPr="00281E63"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 w:rsidRPr="00281E63">
        <w:rPr>
          <w:rFonts w:ascii="宋体" w:eastAsia="宋体" w:hAnsi="宋体" w:cs="宋体"/>
          <w:b/>
          <w:bCs/>
          <w:sz w:val="24"/>
          <w:szCs w:val="24"/>
        </w:rPr>
        <w:t>.2</w:t>
      </w:r>
      <w:r w:rsidRPr="00281E63">
        <w:rPr>
          <w:rFonts w:ascii="宋体" w:eastAsia="宋体" w:hAnsi="宋体" w:cs="宋体" w:hint="eastAsia"/>
          <w:b/>
          <w:bCs/>
          <w:sz w:val="24"/>
          <w:szCs w:val="24"/>
        </w:rPr>
        <w:t>通风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相关技术措施</w:t>
      </w:r>
    </w:p>
    <w:p w14:paraId="6D7A20AF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4.2.</w:t>
      </w:r>
      <w:r w:rsidRPr="00EE7330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在</w:t>
      </w:r>
      <w:r w:rsidRPr="00EE7330">
        <w:rPr>
          <w:rFonts w:ascii="宋体" w:eastAsia="宋体" w:hAnsi="宋体" w:cs="宋体"/>
          <w:sz w:val="24"/>
          <w:szCs w:val="24"/>
        </w:rPr>
        <w:t>通风</w:t>
      </w:r>
      <w:r>
        <w:rPr>
          <w:rFonts w:ascii="宋体" w:eastAsia="宋体" w:hAnsi="宋体" w:cs="宋体" w:hint="eastAsia"/>
          <w:sz w:val="24"/>
          <w:szCs w:val="24"/>
        </w:rPr>
        <w:t>时</w:t>
      </w:r>
      <w:r w:rsidRPr="00EE7330">
        <w:rPr>
          <w:rFonts w:ascii="宋体" w:eastAsia="宋体" w:hAnsi="宋体" w:cs="宋体"/>
          <w:sz w:val="24"/>
          <w:szCs w:val="24"/>
        </w:rPr>
        <w:t>检测CO</w:t>
      </w:r>
      <w:r w:rsidRPr="005D19B1">
        <w:rPr>
          <w:rFonts w:ascii="宋体" w:eastAsia="宋体" w:hAnsi="宋体" w:cs="宋体"/>
          <w:sz w:val="24"/>
          <w:szCs w:val="24"/>
          <w:vertAlign w:val="subscript"/>
        </w:rPr>
        <w:t>2</w:t>
      </w:r>
      <w:r w:rsidRPr="00EE7330">
        <w:rPr>
          <w:rFonts w:ascii="宋体" w:eastAsia="宋体" w:hAnsi="宋体" w:cs="宋体"/>
          <w:sz w:val="24"/>
          <w:szCs w:val="24"/>
        </w:rPr>
        <w:t>排放量，根据高低含量</w:t>
      </w:r>
      <w:proofErr w:type="gramStart"/>
      <w:r w:rsidRPr="00EE7330">
        <w:rPr>
          <w:rFonts w:ascii="宋体" w:eastAsia="宋体" w:hAnsi="宋体" w:cs="宋体"/>
          <w:sz w:val="24"/>
          <w:szCs w:val="24"/>
        </w:rPr>
        <w:t>做两种</w:t>
      </w:r>
      <w:proofErr w:type="gramEnd"/>
      <w:r w:rsidRPr="00EE7330">
        <w:rPr>
          <w:rFonts w:ascii="宋体" w:eastAsia="宋体" w:hAnsi="宋体" w:cs="宋体"/>
          <w:sz w:val="24"/>
          <w:szCs w:val="24"/>
        </w:rPr>
        <w:t>控制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EE7330">
        <w:rPr>
          <w:rFonts w:ascii="宋体" w:eastAsia="宋体" w:hAnsi="宋体" w:cs="宋体"/>
          <w:sz w:val="24"/>
          <w:szCs w:val="24"/>
        </w:rPr>
        <w:t>一种是关闭开启排风的控制，一种是开关频率的控制。</w:t>
      </w:r>
    </w:p>
    <w:p w14:paraId="0144CFD1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4.2.2</w:t>
      </w:r>
      <w:r w:rsidRPr="00EE7330">
        <w:rPr>
          <w:rFonts w:ascii="宋体" w:eastAsia="宋体" w:hAnsi="宋体" w:cs="宋体"/>
          <w:sz w:val="24"/>
          <w:szCs w:val="24"/>
        </w:rPr>
        <w:t>人口密集处在保证建筑功能的情况下，尽可能做非常宽敞的T字入出口（</w:t>
      </w:r>
      <w:r>
        <w:rPr>
          <w:rFonts w:ascii="宋体" w:eastAsia="宋体" w:hAnsi="宋体" w:cs="宋体" w:hint="eastAsia"/>
          <w:sz w:val="24"/>
          <w:szCs w:val="24"/>
        </w:rPr>
        <w:t>有</w:t>
      </w:r>
      <w:r w:rsidRPr="00EE7330">
        <w:rPr>
          <w:rFonts w:ascii="宋体" w:eastAsia="宋体" w:hAnsi="宋体" w:cs="宋体"/>
          <w:sz w:val="24"/>
          <w:szCs w:val="24"/>
        </w:rPr>
        <w:t>利人群疏散，降低热负荷）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7E52A51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4.2.</w:t>
      </w:r>
      <w:r w:rsidRPr="00EE733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住宅在空调运行时不考虑</w:t>
      </w:r>
      <w:r w:rsidRPr="00EE7330">
        <w:rPr>
          <w:rFonts w:ascii="宋体" w:eastAsia="宋体" w:hAnsi="宋体" w:cs="宋体"/>
          <w:sz w:val="24"/>
          <w:szCs w:val="24"/>
        </w:rPr>
        <w:t>通风，在</w:t>
      </w:r>
      <w:r>
        <w:rPr>
          <w:rFonts w:ascii="宋体" w:eastAsia="宋体" w:hAnsi="宋体" w:cs="宋体" w:hint="eastAsia"/>
          <w:sz w:val="24"/>
          <w:szCs w:val="24"/>
        </w:rPr>
        <w:t>过渡</w:t>
      </w:r>
      <w:r w:rsidRPr="00EE7330">
        <w:rPr>
          <w:rFonts w:ascii="宋体" w:eastAsia="宋体" w:hAnsi="宋体" w:cs="宋体"/>
          <w:sz w:val="24"/>
          <w:szCs w:val="24"/>
        </w:rPr>
        <w:t>季节</w:t>
      </w:r>
      <w:r>
        <w:rPr>
          <w:rFonts w:ascii="宋体" w:eastAsia="宋体" w:hAnsi="宋体" w:cs="宋体" w:hint="eastAsia"/>
          <w:sz w:val="24"/>
          <w:szCs w:val="24"/>
        </w:rPr>
        <w:t>优先选用通风降温，当温度达不到人体舒适要求时再进行必要的空气调节；</w:t>
      </w:r>
      <w:r w:rsidRPr="00EE7330">
        <w:rPr>
          <w:rFonts w:ascii="宋体" w:eastAsia="宋体" w:hAnsi="宋体" w:cs="宋体"/>
          <w:sz w:val="24"/>
          <w:szCs w:val="24"/>
        </w:rPr>
        <w:t>由于建筑体内封闭环境（</w:t>
      </w:r>
      <w:r>
        <w:rPr>
          <w:rFonts w:ascii="宋体" w:eastAsia="宋体" w:hAnsi="宋体" w:cs="宋体" w:hint="eastAsia"/>
          <w:sz w:val="24"/>
          <w:szCs w:val="24"/>
        </w:rPr>
        <w:t>人体散热，太阳辐射</w:t>
      </w:r>
      <w:r w:rsidRPr="00EE7330"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楼层高度</w:t>
      </w:r>
      <w:r w:rsidRPr="00EE7330">
        <w:rPr>
          <w:rFonts w:ascii="宋体" w:eastAsia="宋体" w:hAnsi="宋体" w:cs="宋体"/>
          <w:sz w:val="24"/>
          <w:szCs w:val="24"/>
        </w:rPr>
        <w:t>）缘故内部环境温度高于外界，这时</w:t>
      </w:r>
      <w:r>
        <w:rPr>
          <w:rFonts w:ascii="宋体" w:eastAsia="宋体" w:hAnsi="宋体" w:cs="宋体" w:hint="eastAsia"/>
          <w:sz w:val="24"/>
          <w:szCs w:val="24"/>
        </w:rPr>
        <w:t>使用</w:t>
      </w:r>
      <w:r w:rsidRPr="00EE7330">
        <w:rPr>
          <w:rFonts w:ascii="宋体" w:eastAsia="宋体" w:hAnsi="宋体" w:cs="宋体"/>
          <w:sz w:val="24"/>
          <w:szCs w:val="24"/>
        </w:rPr>
        <w:t>排风扇可以</w:t>
      </w:r>
      <w:r>
        <w:rPr>
          <w:rFonts w:ascii="宋体" w:eastAsia="宋体" w:hAnsi="宋体" w:cs="宋体" w:hint="eastAsia"/>
          <w:sz w:val="24"/>
          <w:szCs w:val="24"/>
        </w:rPr>
        <w:t>调整</w:t>
      </w:r>
      <w:r w:rsidRPr="00EE7330">
        <w:rPr>
          <w:rFonts w:ascii="宋体" w:eastAsia="宋体" w:hAnsi="宋体" w:cs="宋体"/>
          <w:sz w:val="24"/>
          <w:szCs w:val="24"/>
        </w:rPr>
        <w:t>到人体所需的舒适温度。</w:t>
      </w:r>
    </w:p>
    <w:p w14:paraId="3D953168" w14:textId="77777777" w:rsidR="00BB10BF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4.2.</w:t>
      </w:r>
      <w:r w:rsidRPr="00EE7330">
        <w:rPr>
          <w:rFonts w:ascii="宋体" w:eastAsia="宋体" w:hAnsi="宋体" w:cs="宋体"/>
          <w:sz w:val="24"/>
          <w:szCs w:val="24"/>
        </w:rPr>
        <w:t>4标准要求我们过渡季、夏季典型风速和风向条件下，场地内人活动区不出现涡旋或无风区。从风速矢量图可以看出，有部分人员活动区域出现了无风区，表明了通风不畅引起了空气的流动。无风区这对室外散热和污染物的消散不利，需要改善建筑物的分布，减少无风区。</w:t>
      </w:r>
    </w:p>
    <w:p w14:paraId="1F9528C4" w14:textId="77777777" w:rsidR="00BB10BF" w:rsidRPr="0048437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4.2.5</w:t>
      </w:r>
      <w:r w:rsidRPr="00484370">
        <w:rPr>
          <w:rFonts w:ascii="宋体" w:eastAsia="宋体" w:hAnsi="宋体" w:cs="宋体"/>
          <w:sz w:val="24"/>
          <w:szCs w:val="24"/>
        </w:rPr>
        <w:t>本项目地下室大部分为停车库，结合地库通风现状，需在地下车库设置CO浓度监控系统，并与排风系统联动，确保室内空气质量良好的同时，最大程度上节约能源。地下车库设置CO浓度检测系统,各排风系统设置多个测点，当检测到某测点CO浓度大于30mg/m</w:t>
      </w:r>
      <w:r w:rsidRPr="00484370">
        <w:rPr>
          <w:rFonts w:ascii="宋体" w:eastAsia="宋体" w:hAnsi="宋体" w:cs="宋体"/>
          <w:sz w:val="24"/>
          <w:szCs w:val="24"/>
          <w:vertAlign w:val="superscript"/>
        </w:rPr>
        <w:t>3</w:t>
      </w:r>
      <w:r w:rsidRPr="00484370">
        <w:rPr>
          <w:rFonts w:ascii="宋体" w:eastAsia="宋体" w:hAnsi="宋体" w:cs="宋体"/>
          <w:sz w:val="24"/>
          <w:szCs w:val="24"/>
        </w:rPr>
        <w:t>时，启动车库排风机。当检测到所有测点CO浓度均小于20mg/m</w:t>
      </w:r>
      <w:r w:rsidRPr="00484370">
        <w:rPr>
          <w:rFonts w:ascii="宋体" w:eastAsia="宋体" w:hAnsi="宋体" w:cs="宋体"/>
          <w:sz w:val="24"/>
          <w:szCs w:val="24"/>
          <w:vertAlign w:val="superscript"/>
        </w:rPr>
        <w:t>3</w:t>
      </w:r>
      <w:r w:rsidRPr="00484370">
        <w:rPr>
          <w:rFonts w:ascii="宋体" w:eastAsia="宋体" w:hAnsi="宋体" w:cs="宋体"/>
          <w:sz w:val="24"/>
          <w:szCs w:val="24"/>
        </w:rPr>
        <w:t xml:space="preserve"> 时，停止车库排风机。</w:t>
      </w:r>
    </w:p>
    <w:p w14:paraId="3849B3B5" w14:textId="77777777" w:rsidR="00BB10BF" w:rsidRPr="0048437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.2.6</w:t>
      </w:r>
      <w:r w:rsidRPr="00484370">
        <w:rPr>
          <w:rFonts w:ascii="宋体" w:eastAsia="宋体" w:hAnsi="宋体" w:cs="宋体" w:hint="eastAsia"/>
          <w:sz w:val="24"/>
          <w:szCs w:val="24"/>
        </w:rPr>
        <w:t>联动控制：在风机动力箱内预留</w:t>
      </w:r>
      <w:hyperlink r:id="rId6" w:tgtFrame="_blank" w:history="1">
        <w:r w:rsidRPr="00484370">
          <w:rPr>
            <w:rFonts w:ascii="宋体" w:eastAsia="宋体" w:hAnsi="宋体" w:cs="宋体" w:hint="eastAsia"/>
            <w:sz w:val="24"/>
            <w:szCs w:val="24"/>
          </w:rPr>
          <w:t>PLC控制</w:t>
        </w:r>
      </w:hyperlink>
      <w:r w:rsidRPr="00484370">
        <w:rPr>
          <w:rFonts w:ascii="宋体" w:eastAsia="宋体" w:hAnsi="宋体" w:cs="宋体" w:hint="eastAsia"/>
          <w:sz w:val="24"/>
          <w:szCs w:val="24"/>
        </w:rPr>
        <w:t>接点（运行状态、故障状态、手/自动状态、启停控制），将CO传感器和风机控制点接入PLC。</w:t>
      </w:r>
    </w:p>
    <w:p w14:paraId="7E7FEBAF" w14:textId="77777777" w:rsidR="00BB10BF" w:rsidRPr="00484370" w:rsidRDefault="00BB10BF" w:rsidP="00BB10BF">
      <w:pPr>
        <w:rPr>
          <w:rFonts w:ascii="宋体" w:eastAsia="宋体" w:hAnsi="宋体" w:cs="宋体"/>
          <w:sz w:val="24"/>
          <w:szCs w:val="24"/>
        </w:rPr>
      </w:pPr>
    </w:p>
    <w:p w14:paraId="0C819CFA" w14:textId="77777777" w:rsidR="00BB10BF" w:rsidRPr="006F56AF" w:rsidRDefault="00BB10BF" w:rsidP="00BB10BF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sz w:val="24"/>
          <w:szCs w:val="24"/>
        </w:rPr>
        <w:t>.3</w:t>
      </w:r>
      <w:r w:rsidRPr="006F56AF">
        <w:rPr>
          <w:rFonts w:ascii="宋体" w:eastAsia="宋体" w:hAnsi="宋体" w:cs="宋体" w:hint="eastAsia"/>
          <w:b/>
          <w:bCs/>
          <w:sz w:val="24"/>
          <w:szCs w:val="24"/>
        </w:rPr>
        <w:t>暖通节能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及其他技术措施</w:t>
      </w:r>
    </w:p>
    <w:p w14:paraId="636FD4CC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4.3.1</w:t>
      </w:r>
      <w:r w:rsidRPr="00EE7330">
        <w:rPr>
          <w:rFonts w:ascii="宋体" w:eastAsia="宋体" w:hAnsi="宋体" w:cs="宋体"/>
          <w:sz w:val="24"/>
          <w:szCs w:val="24"/>
        </w:rPr>
        <w:t>考虑使用设置太阳能热水，进行燃气热辅，或则（锅炉等）热回收，在合理的做相应的储水池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44375DE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4.3.2</w:t>
      </w:r>
      <w:r w:rsidRPr="00EE7330">
        <w:rPr>
          <w:rFonts w:ascii="宋体" w:eastAsia="宋体" w:hAnsi="宋体" w:cs="宋体"/>
          <w:sz w:val="24"/>
          <w:szCs w:val="24"/>
        </w:rPr>
        <w:t>中水回收，洗手用水简单处理后用于冲厕所</w:t>
      </w:r>
    </w:p>
    <w:p w14:paraId="3B0DA4BC" w14:textId="77777777" w:rsidR="00BB10BF" w:rsidRPr="00A8349D" w:rsidRDefault="00BB10BF" w:rsidP="00BB10BF">
      <w:pPr>
        <w:rPr>
          <w:rFonts w:ascii="宋体" w:eastAsia="宋体" w:hAnsi="宋体" w:cs="宋体"/>
          <w:sz w:val="24"/>
          <w:szCs w:val="24"/>
        </w:rPr>
      </w:pPr>
      <w:r w:rsidRPr="00A8349D">
        <w:rPr>
          <w:rFonts w:ascii="宋体" w:eastAsia="宋体" w:hAnsi="宋体" w:cs="宋体"/>
          <w:sz w:val="24"/>
          <w:szCs w:val="24"/>
        </w:rPr>
        <w:t>4.3.3</w:t>
      </w:r>
      <w:r w:rsidRPr="00A8349D">
        <w:rPr>
          <w:rFonts w:ascii="宋体" w:eastAsia="宋体" w:hAnsi="宋体" w:cs="宋体" w:hint="eastAsia"/>
          <w:sz w:val="24"/>
          <w:szCs w:val="24"/>
        </w:rPr>
        <w:t>本项目给水采用市政供水管网直接供给，两路进水，在场区内成环状；污、废水合流排放，污水经化粪池处理后，排入市政污水管。本项目硬质铺装中透水铺装面积比例为52.09%。</w:t>
      </w:r>
    </w:p>
    <w:p w14:paraId="15758708" w14:textId="77777777" w:rsidR="00BB10BF" w:rsidRPr="00EE7330" w:rsidRDefault="00BB10BF" w:rsidP="00BB10B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4.4.4</w:t>
      </w:r>
      <w:r w:rsidRPr="00EE7330">
        <w:rPr>
          <w:rFonts w:ascii="宋体" w:eastAsia="宋体" w:hAnsi="宋体" w:cs="宋体"/>
          <w:sz w:val="24"/>
          <w:szCs w:val="24"/>
        </w:rPr>
        <w:t>在房间的墙板上加装隔声材料，如吸音棉，孔木吸音板</w:t>
      </w:r>
      <w:r>
        <w:rPr>
          <w:rFonts w:ascii="宋体" w:eastAsia="宋体" w:hAnsi="宋体" w:cs="宋体" w:hint="eastAsia"/>
          <w:sz w:val="24"/>
          <w:szCs w:val="24"/>
        </w:rPr>
        <w:t>等保证</w:t>
      </w:r>
      <w:r w:rsidRPr="00EE7330">
        <w:rPr>
          <w:rFonts w:ascii="宋体" w:eastAsia="宋体" w:hAnsi="宋体" w:cs="宋体"/>
          <w:sz w:val="24"/>
          <w:szCs w:val="24"/>
        </w:rPr>
        <w:t>空气声</w:t>
      </w:r>
      <w:r>
        <w:rPr>
          <w:rFonts w:ascii="宋体" w:eastAsia="宋体" w:hAnsi="宋体" w:cs="宋体" w:hint="eastAsia"/>
          <w:sz w:val="24"/>
          <w:szCs w:val="24"/>
        </w:rPr>
        <w:t>环境符合人体舒适要求</w:t>
      </w:r>
      <w:r w:rsidRPr="00EE7330">
        <w:rPr>
          <w:rFonts w:ascii="宋体" w:eastAsia="宋体" w:hAnsi="宋体" w:cs="宋体"/>
          <w:sz w:val="24"/>
          <w:szCs w:val="24"/>
        </w:rPr>
        <w:t>。</w:t>
      </w:r>
    </w:p>
    <w:p w14:paraId="41EF0046" w14:textId="77777777" w:rsidR="006138FE" w:rsidRPr="00BB10BF" w:rsidRDefault="006138FE"/>
    <w:sectPr w:rsidR="006138FE" w:rsidRPr="00BB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1244" w14:textId="77777777" w:rsidR="004B7A3D" w:rsidRDefault="004B7A3D" w:rsidP="009D1F07">
      <w:r>
        <w:separator/>
      </w:r>
    </w:p>
  </w:endnote>
  <w:endnote w:type="continuationSeparator" w:id="0">
    <w:p w14:paraId="4BA4ECC1" w14:textId="77777777" w:rsidR="004B7A3D" w:rsidRDefault="004B7A3D" w:rsidP="009D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E16B" w14:textId="77777777" w:rsidR="004B7A3D" w:rsidRDefault="004B7A3D" w:rsidP="009D1F07">
      <w:r>
        <w:separator/>
      </w:r>
    </w:p>
  </w:footnote>
  <w:footnote w:type="continuationSeparator" w:id="0">
    <w:p w14:paraId="489BD59E" w14:textId="77777777" w:rsidR="004B7A3D" w:rsidRDefault="004B7A3D" w:rsidP="009D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C3"/>
    <w:rsid w:val="00072F28"/>
    <w:rsid w:val="000B23F6"/>
    <w:rsid w:val="004B7A3D"/>
    <w:rsid w:val="006138FE"/>
    <w:rsid w:val="009D1F07"/>
    <w:rsid w:val="00BB10BF"/>
    <w:rsid w:val="00E741A6"/>
    <w:rsid w:val="00E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1FA7"/>
  <w15:chartTrackingRefBased/>
  <w15:docId w15:val="{F27D2BB0-513A-4633-9A59-D5F194C6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F0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72F2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072F28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PLC%E6%8E%A7%E5%88%B6&amp;tn=44039180_cpr&amp;fenlei=mv6quAkxTZn0IZRqIHckPjm4nH00T1Y3uWN-mhNWmHIBPhR1uHfv0ZwV5Hcvrjm3rH6sPfKWUMw85HfYnjn4nH6sgvPsT6KdThsqpZwYTjCEQLGCpyw9Uz4Bmy-bIi4WUvYETgN-TLwGUv3En1mzPWmvnjDYPjmsnjDYn1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天成</dc:creator>
  <cp:keywords/>
  <dc:description/>
  <cp:lastModifiedBy>姚 天成</cp:lastModifiedBy>
  <cp:revision>3</cp:revision>
  <dcterms:created xsi:type="dcterms:W3CDTF">2021-12-07T03:05:00Z</dcterms:created>
  <dcterms:modified xsi:type="dcterms:W3CDTF">2022-01-03T08:05:00Z</dcterms:modified>
</cp:coreProperties>
</file>