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b/>
          <w:bCs/>
          <w:sz w:val="36"/>
          <w:szCs w:val="44"/>
          <w:lang w:val="en-US" w:eastAsia="zh-CN"/>
        </w:rPr>
      </w:pPr>
      <w:r>
        <w:rPr>
          <w:rFonts w:hint="eastAsia"/>
          <w:b/>
          <w:bCs/>
          <w:sz w:val="36"/>
          <w:szCs w:val="44"/>
          <w:lang w:val="en-US" w:eastAsia="zh-CN"/>
        </w:rPr>
        <w:t>住宅与展览馆防震结构设计要点</w:t>
      </w:r>
      <w:bookmarkStart w:id="0" w:name="_GoBack"/>
      <w:bookmarkEnd w:id="0"/>
    </w:p>
    <w:p>
      <w:pPr>
        <w:keepNext w:val="0"/>
        <w:keepLines w:val="0"/>
        <w:pageBreakBefore w:val="0"/>
        <w:widowControl w:val="0"/>
        <w:numPr>
          <w:ilvl w:val="1"/>
          <w:numId w:val="1"/>
        </w:numPr>
        <w:kinsoku/>
        <w:wordWrap/>
        <w:overflowPunct/>
        <w:topLinePunct w:val="0"/>
        <w:autoSpaceDE/>
        <w:autoSpaceDN/>
        <w:bidi w:val="0"/>
        <w:adjustRightInd/>
        <w:snapToGrid/>
        <w:spacing w:line="520" w:lineRule="exact"/>
        <w:jc w:val="both"/>
        <w:textAlignment w:val="auto"/>
        <w:rPr>
          <w:rFonts w:hint="default"/>
          <w:b/>
          <w:bCs/>
          <w:sz w:val="24"/>
          <w:szCs w:val="32"/>
          <w:lang w:val="en-US" w:eastAsia="zh-CN"/>
        </w:rPr>
      </w:pPr>
      <w:r>
        <w:rPr>
          <w:rFonts w:hint="default"/>
          <w:b/>
          <w:bCs/>
          <w:sz w:val="24"/>
          <w:szCs w:val="32"/>
          <w:lang w:val="en-US" w:eastAsia="zh-CN"/>
        </w:rPr>
        <w:t>建筑结构材料选择</w:t>
      </w:r>
    </w:p>
    <w:p>
      <w:pPr>
        <w:keepNext w:val="0"/>
        <w:keepLines w:val="0"/>
        <w:pageBreakBefore w:val="0"/>
        <w:widowControl w:val="0"/>
        <w:numPr>
          <w:numId w:val="0"/>
        </w:numPr>
        <w:kinsoku/>
        <w:wordWrap/>
        <w:overflowPunct/>
        <w:topLinePunct w:val="0"/>
        <w:autoSpaceDE/>
        <w:autoSpaceDN/>
        <w:bidi w:val="0"/>
        <w:adjustRightInd/>
        <w:snapToGrid/>
        <w:spacing w:line="520" w:lineRule="exact"/>
        <w:ind w:leftChars="0" w:firstLine="480" w:firstLineChars="200"/>
        <w:jc w:val="both"/>
        <w:textAlignment w:val="auto"/>
        <w:rPr>
          <w:rFonts w:hint="default"/>
          <w:sz w:val="24"/>
          <w:szCs w:val="32"/>
          <w:lang w:val="en-US" w:eastAsia="zh-CN"/>
        </w:rPr>
      </w:pPr>
      <w:r>
        <w:rPr>
          <w:rFonts w:hint="eastAsia"/>
          <w:sz w:val="24"/>
          <w:szCs w:val="32"/>
          <w:lang w:val="en-US" w:eastAsia="zh-CN"/>
        </w:rPr>
        <w:t>绿色综合社区项目</w:t>
      </w:r>
      <w:r>
        <w:rPr>
          <w:rFonts w:hint="default"/>
          <w:sz w:val="24"/>
          <w:szCs w:val="32"/>
          <w:lang w:val="en-US" w:eastAsia="zh-CN"/>
        </w:rPr>
        <w:t>工程设计人员在</w:t>
      </w:r>
      <w:r>
        <w:rPr>
          <w:rFonts w:hint="eastAsia"/>
          <w:sz w:val="24"/>
          <w:szCs w:val="32"/>
          <w:lang w:val="en-US" w:eastAsia="zh-CN"/>
        </w:rPr>
        <w:t>设计</w:t>
      </w:r>
      <w:r>
        <w:rPr>
          <w:rFonts w:hint="default"/>
          <w:sz w:val="24"/>
          <w:szCs w:val="32"/>
          <w:lang w:val="en-US" w:eastAsia="zh-CN"/>
        </w:rPr>
        <w:t>工作过程中充分认识到建材质量对建筑结构稳定性的重要影响,因此对建材质量提出严格要求:本次施工建设所有建材必须具备出厂合格证明,同时符合国家以及行业内颁布的产品标准要求。所有用于主体结构施工的建材必须经过试验以及质检部门抽查合格后方可用于建设作业之中。</w:t>
      </w:r>
    </w:p>
    <w:p>
      <w:pPr>
        <w:keepNext w:val="0"/>
        <w:keepLines w:val="0"/>
        <w:pageBreakBefore w:val="0"/>
        <w:widowControl w:val="0"/>
        <w:numPr>
          <w:numId w:val="0"/>
        </w:numPr>
        <w:kinsoku/>
        <w:wordWrap/>
        <w:overflowPunct/>
        <w:topLinePunct w:val="0"/>
        <w:autoSpaceDE/>
        <w:autoSpaceDN/>
        <w:bidi w:val="0"/>
        <w:adjustRightInd/>
        <w:snapToGrid/>
        <w:spacing w:line="520" w:lineRule="exact"/>
        <w:ind w:leftChars="0" w:firstLine="480" w:firstLineChars="200"/>
        <w:jc w:val="both"/>
        <w:textAlignment w:val="auto"/>
        <w:rPr>
          <w:rFonts w:hint="default"/>
          <w:sz w:val="24"/>
          <w:szCs w:val="32"/>
          <w:lang w:val="en-US" w:eastAsia="zh-CN"/>
        </w:rPr>
      </w:pPr>
      <w:r>
        <w:rPr>
          <w:rFonts w:hint="default"/>
          <w:sz w:val="24"/>
          <w:szCs w:val="32"/>
          <w:lang w:val="en-US" w:eastAsia="zh-CN"/>
        </w:rPr>
        <w:t xml:space="preserve">依据此标准,本次施工钢材选优HPB300( </w:t>
      </w:r>
      <w:r>
        <w:rPr>
          <w:rFonts w:ascii="宋体" w:hAnsi="宋体" w:eastAsia="宋体" w:cs="宋体"/>
          <w:sz w:val="24"/>
          <w:szCs w:val="24"/>
        </w:rPr>
        <w:t>Φ</w:t>
      </w:r>
      <w:r>
        <w:rPr>
          <w:rFonts w:hint="default"/>
          <w:sz w:val="24"/>
          <w:szCs w:val="32"/>
          <w:lang w:val="en-US" w:eastAsia="zh-CN"/>
        </w:rPr>
        <w:t>)钢筋以及HRB400钢筋,具体规格标准别为中6~14,强度设计值为27ON/mm2以及8~25,强度设计值为360N/mm2。为确保建筑结构稳定性,工程技术人员在对框架梁、柱以及楼梯板纵向受力钢筋进行设计过程中提出以下标准:第一,对钢筋实际性能进行试验检测,最终结果中抗拉强度实测值以及屈服强度实测值比值应控制在1.25以下,屈服强度实测值以及标准值比值应控制在1.3以下;第二,对钢筋总伸长率进行实测,在最大拉力条件下,实测值在9%以下视为合格, HPB300钢筋的标准可放宽至10%;第三，其他部分钢筋性能应满足以下要求:在最大拉力条件下，HPB300以及HRB400钢筋实测总伸长率应分别控制在10%以及7.5%以下。钢筋强度标准值应具备95%以上的保证率。</w:t>
      </w:r>
    </w:p>
    <w:p>
      <w:pPr>
        <w:keepNext w:val="0"/>
        <w:keepLines w:val="0"/>
        <w:pageBreakBefore w:val="0"/>
        <w:widowControl w:val="0"/>
        <w:numPr>
          <w:numId w:val="0"/>
        </w:numPr>
        <w:kinsoku/>
        <w:wordWrap/>
        <w:overflowPunct/>
        <w:topLinePunct w:val="0"/>
        <w:autoSpaceDE/>
        <w:autoSpaceDN/>
        <w:bidi w:val="0"/>
        <w:adjustRightInd/>
        <w:snapToGrid/>
        <w:spacing w:line="520" w:lineRule="exact"/>
        <w:ind w:leftChars="0" w:firstLine="480" w:firstLineChars="200"/>
        <w:jc w:val="both"/>
        <w:textAlignment w:val="auto"/>
        <w:rPr>
          <w:rFonts w:hint="default"/>
          <w:sz w:val="24"/>
          <w:szCs w:val="32"/>
          <w:lang w:val="en-US" w:eastAsia="zh-CN"/>
        </w:rPr>
      </w:pPr>
      <w:r>
        <w:rPr>
          <w:rFonts w:hint="default"/>
          <w:sz w:val="24"/>
          <w:szCs w:val="32"/>
          <w:lang w:val="en-US" w:eastAsia="zh-CN"/>
        </w:rPr>
        <w:t>在实际施工过程中,技术人员考虑到临时更换钢筋材料会导致质量问题发生,因此不允许对钢筋材料进行代换,必要条件下,代换钢筋应经过构建承载力,最大拉力条件下总伸长率等指标试验,同时还需要满足最小配筋率、钢筋间距等要求,否则不予代换。</w:t>
      </w:r>
    </w:p>
    <w:p>
      <w:pPr>
        <w:keepNext w:val="0"/>
        <w:keepLines w:val="0"/>
        <w:pageBreakBefore w:val="0"/>
        <w:widowControl w:val="0"/>
        <w:numPr>
          <w:numId w:val="0"/>
        </w:numPr>
        <w:kinsoku/>
        <w:wordWrap/>
        <w:overflowPunct/>
        <w:topLinePunct w:val="0"/>
        <w:autoSpaceDE/>
        <w:autoSpaceDN/>
        <w:bidi w:val="0"/>
        <w:adjustRightInd/>
        <w:snapToGrid/>
        <w:spacing w:line="520" w:lineRule="exact"/>
        <w:ind w:leftChars="0" w:firstLine="480" w:firstLineChars="200"/>
        <w:jc w:val="both"/>
        <w:textAlignment w:val="auto"/>
        <w:rPr>
          <w:rFonts w:hint="default"/>
          <w:sz w:val="24"/>
          <w:szCs w:val="32"/>
          <w:lang w:val="en-US" w:eastAsia="zh-CN"/>
        </w:rPr>
      </w:pPr>
      <w:r>
        <w:rPr>
          <w:rFonts w:hint="default"/>
          <w:sz w:val="24"/>
          <w:szCs w:val="32"/>
          <w:lang w:val="en-US" w:eastAsia="zh-CN"/>
        </w:rPr>
        <w:t>本次施工所采用混凝土材料依据建筑位置不同,材料选择标准也存在一定差异性,其中基础垫层部分要求混凝土强度为C15;后施工构造柱、圈梁等部分要求混凝土强度为C25;其余构建混凝土强度均要求达到C30。本次施工过程中要求各构件混凝土在不同环境类型条件下需达到的保护层厚度、最大骨料粒径以及最短养护时间要求见表2。</w:t>
      </w:r>
    </w:p>
    <w:p>
      <w:pPr>
        <w:keepNext w:val="0"/>
        <w:keepLines w:val="0"/>
        <w:pageBreakBefore w:val="0"/>
        <w:widowControl w:val="0"/>
        <w:numPr>
          <w:numId w:val="0"/>
        </w:numPr>
        <w:kinsoku/>
        <w:wordWrap/>
        <w:overflowPunct/>
        <w:topLinePunct w:val="0"/>
        <w:autoSpaceDE/>
        <w:autoSpaceDN/>
        <w:bidi w:val="0"/>
        <w:adjustRightInd/>
        <w:snapToGrid/>
        <w:spacing w:line="520" w:lineRule="exact"/>
        <w:ind w:leftChars="0" w:firstLine="422" w:firstLineChars="200"/>
        <w:jc w:val="both"/>
        <w:textAlignment w:val="auto"/>
        <w:rPr>
          <w:rFonts w:ascii="宋体" w:hAnsi="宋体" w:eastAsia="宋体" w:cs="宋体"/>
          <w:b/>
          <w:bCs/>
          <w:sz w:val="24"/>
          <w:szCs w:val="24"/>
        </w:rPr>
      </w:pPr>
      <w:r>
        <w:rPr>
          <w:b/>
          <w:bCs/>
        </w:rPr>
        <w:drawing>
          <wp:anchor distT="0" distB="0" distL="114300" distR="114300" simplePos="0" relativeHeight="251659264" behindDoc="0" locked="0" layoutInCell="1" allowOverlap="1">
            <wp:simplePos x="0" y="0"/>
            <wp:positionH relativeFrom="column">
              <wp:posOffset>982980</wp:posOffset>
            </wp:positionH>
            <wp:positionV relativeFrom="paragraph">
              <wp:posOffset>28575</wp:posOffset>
            </wp:positionV>
            <wp:extent cx="3771900" cy="2247900"/>
            <wp:effectExtent l="0" t="0" r="7620" b="762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771900" cy="2247900"/>
                    </a:xfrm>
                    <a:prstGeom prst="rect">
                      <a:avLst/>
                    </a:prstGeom>
                    <a:noFill/>
                    <a:ln>
                      <a:noFill/>
                    </a:ln>
                  </pic:spPr>
                </pic:pic>
              </a:graphicData>
            </a:graphic>
          </wp:anchor>
        </w:drawing>
      </w:r>
      <w:r>
        <w:rPr>
          <w:rFonts w:hint="eastAsia" w:ascii="宋体" w:hAnsi="宋体" w:eastAsia="宋体" w:cs="宋体"/>
          <w:b/>
          <w:bCs/>
          <w:sz w:val="24"/>
          <w:szCs w:val="24"/>
          <w:lang w:val="en-US" w:eastAsia="zh-CN"/>
        </w:rPr>
        <w:t>1.2</w:t>
      </w:r>
      <w:r>
        <w:rPr>
          <w:rFonts w:ascii="宋体" w:hAnsi="宋体" w:eastAsia="宋体" w:cs="宋体"/>
          <w:b/>
          <w:bCs/>
          <w:sz w:val="24"/>
          <w:szCs w:val="24"/>
        </w:rPr>
        <w:t>填充墙结构设计要点</w:t>
      </w:r>
    </w:p>
    <w:p>
      <w:pPr>
        <w:keepNext w:val="0"/>
        <w:keepLines w:val="0"/>
        <w:pageBreakBefore w:val="0"/>
        <w:widowControl w:val="0"/>
        <w:numPr>
          <w:numId w:val="0"/>
        </w:numPr>
        <w:kinsoku/>
        <w:wordWrap/>
        <w:overflowPunct/>
        <w:topLinePunct w:val="0"/>
        <w:autoSpaceDE/>
        <w:autoSpaceDN/>
        <w:bidi w:val="0"/>
        <w:adjustRightInd/>
        <w:snapToGrid/>
        <w:spacing w:line="520" w:lineRule="exact"/>
        <w:ind w:leftChars="0" w:firstLine="480" w:firstLineChars="200"/>
        <w:jc w:val="both"/>
        <w:textAlignment w:val="auto"/>
        <w:rPr>
          <w:rFonts w:hint="eastAsia" w:ascii="宋体" w:hAnsi="宋体" w:eastAsia="宋体" w:cs="宋体"/>
          <w:sz w:val="24"/>
          <w:szCs w:val="24"/>
          <w:lang w:val="en-US" w:eastAsia="zh-CN"/>
        </w:rPr>
      </w:pPr>
      <w:r>
        <w:rPr>
          <w:rFonts w:ascii="宋体" w:hAnsi="宋体" w:eastAsia="宋体" w:cs="宋体"/>
          <w:sz w:val="24"/>
          <w:szCs w:val="24"/>
        </w:rPr>
        <w:t>案例工程设计过程中，120隔墙采用MU10KP1型烧结多孔 砖，M7.5水泥砂浆砌筑；其余墙体采用加气混凝土砌块，外墙加 气混凝土砌块强度等级为A3.5，内墙加气混凝土砌块强度等级 为A2.5，M5混合砂浆砌筑；砌体密度≤8.5kN/m3 。 在整体设计标准制定方面，技术人员以及教学建筑实际要 求，将砌体砌筑质量等级设定为不应低于B级。 在楼梯间墙、通道处墙设计上，技术人员采用钢丝网砂浆抹 灰层进行加强，砂浆采用M7.5水泥砂浆，钢丝网采用成品镀锌 方孔焊接钢丝网，钢丝直径不应小于1.5mm，方孔规格不应大于 80mm×80mm。 案例工程设计过程中发现存在墙长大于5m以及墙体长度 为层高的2倍的情况，因此设计墙顶部分与地板或梁底进行拉结，墙体中部位置采用钢筋混凝土构造柱设计，该设计依据实际 情况进行调整，与窗洞口位置冲突时移至洞口另一侧</w:t>
      </w:r>
      <w:r>
        <w:rPr>
          <w:rFonts w:hint="eastAsia" w:ascii="宋体" w:hAnsi="宋体" w:eastAsia="宋体" w:cs="宋体"/>
          <w:sz w:val="24"/>
          <w:szCs w:val="24"/>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520" w:lineRule="exact"/>
        <w:ind w:leftChars="0" w:firstLine="482" w:firstLineChars="200"/>
        <w:jc w:val="both"/>
        <w:textAlignment w:val="auto"/>
        <w:rPr>
          <w:rFonts w:ascii="宋体" w:hAnsi="宋体" w:eastAsia="宋体" w:cs="宋体"/>
          <w:b/>
          <w:bCs/>
          <w:sz w:val="24"/>
          <w:szCs w:val="24"/>
        </w:rPr>
      </w:pPr>
      <w:r>
        <w:rPr>
          <w:rFonts w:hint="eastAsia" w:ascii="宋体" w:hAnsi="宋体" w:eastAsia="宋体" w:cs="宋体"/>
          <w:b/>
          <w:bCs/>
          <w:sz w:val="24"/>
          <w:szCs w:val="24"/>
          <w:lang w:val="en-US" w:eastAsia="zh-CN"/>
        </w:rPr>
        <w:t>1.3绿色住宅与展览馆</w:t>
      </w:r>
      <w:r>
        <w:rPr>
          <w:rFonts w:ascii="宋体" w:hAnsi="宋体" w:eastAsia="宋体" w:cs="宋体"/>
          <w:b/>
          <w:bCs/>
          <w:sz w:val="24"/>
          <w:szCs w:val="24"/>
        </w:rPr>
        <w:t>抗震设计规范</w:t>
      </w:r>
    </w:p>
    <w:p>
      <w:pPr>
        <w:keepNext w:val="0"/>
        <w:keepLines w:val="0"/>
        <w:pageBreakBefore w:val="0"/>
        <w:widowControl w:val="0"/>
        <w:numPr>
          <w:numId w:val="0"/>
        </w:numPr>
        <w:kinsoku/>
        <w:wordWrap/>
        <w:overflowPunct/>
        <w:topLinePunct w:val="0"/>
        <w:autoSpaceDE/>
        <w:autoSpaceDN/>
        <w:bidi w:val="0"/>
        <w:adjustRightInd/>
        <w:snapToGrid/>
        <w:spacing w:line="520" w:lineRule="exact"/>
        <w:ind w:leftChars="0" w:firstLine="420" w:firstLineChars="200"/>
        <w:jc w:val="both"/>
        <w:textAlignment w:val="auto"/>
        <w:rPr>
          <w:rFonts w:hint="default" w:ascii="宋体" w:hAnsi="宋体" w:eastAsia="宋体" w:cs="宋体"/>
          <w:sz w:val="24"/>
          <w:szCs w:val="24"/>
          <w:lang w:val="en-US" w:eastAsia="zh-CN"/>
        </w:rPr>
      </w:pPr>
      <w:r>
        <w:drawing>
          <wp:anchor distT="0" distB="0" distL="114300" distR="114300" simplePos="0" relativeHeight="251661312" behindDoc="0" locked="0" layoutInCell="1" allowOverlap="1">
            <wp:simplePos x="0" y="0"/>
            <wp:positionH relativeFrom="column">
              <wp:posOffset>-318770</wp:posOffset>
            </wp:positionH>
            <wp:positionV relativeFrom="paragraph">
              <wp:posOffset>3349625</wp:posOffset>
            </wp:positionV>
            <wp:extent cx="6150610" cy="2192655"/>
            <wp:effectExtent l="0" t="0" r="6350" b="190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6150610" cy="219265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-335280</wp:posOffset>
            </wp:positionH>
            <wp:positionV relativeFrom="paragraph">
              <wp:posOffset>91440</wp:posOffset>
            </wp:positionV>
            <wp:extent cx="5972810" cy="3208655"/>
            <wp:effectExtent l="0" t="0" r="1270" b="698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972810" cy="3208655"/>
                    </a:xfrm>
                    <a:prstGeom prst="rect">
                      <a:avLst/>
                    </a:prstGeom>
                    <a:noFill/>
                    <a:ln>
                      <a:noFill/>
                    </a:ln>
                  </pic:spPr>
                </pic:pic>
              </a:graphicData>
            </a:graphic>
          </wp:anchor>
        </w:drawing>
      </w:r>
    </w:p>
    <w:p>
      <w:pPr>
        <w:keepNext w:val="0"/>
        <w:keepLines w:val="0"/>
        <w:pageBreakBefore w:val="0"/>
        <w:widowControl w:val="0"/>
        <w:numPr>
          <w:numId w:val="0"/>
        </w:numPr>
        <w:kinsoku/>
        <w:wordWrap/>
        <w:overflowPunct/>
        <w:topLinePunct w:val="0"/>
        <w:autoSpaceDE/>
        <w:autoSpaceDN/>
        <w:bidi w:val="0"/>
        <w:adjustRightInd/>
        <w:snapToGrid/>
        <w:spacing w:line="520" w:lineRule="exact"/>
        <w:ind w:leftChars="0" w:firstLine="482" w:firstLineChars="200"/>
        <w:jc w:val="both"/>
        <w:textAlignment w:val="auto"/>
        <w:rPr>
          <w:rFonts w:ascii="宋体" w:hAnsi="宋体" w:eastAsia="宋体" w:cs="宋体"/>
          <w:b/>
          <w:bCs/>
          <w:sz w:val="24"/>
          <w:szCs w:val="24"/>
        </w:rPr>
      </w:pPr>
      <w:r>
        <w:rPr>
          <w:rFonts w:hint="eastAsia"/>
          <w:b/>
          <w:bCs/>
          <w:sz w:val="24"/>
          <w:szCs w:val="32"/>
          <w:lang w:val="en-US" w:eastAsia="zh-CN"/>
        </w:rPr>
        <w:t>1.4绿色住宅与</w:t>
      </w:r>
      <w:r>
        <w:rPr>
          <w:rFonts w:hint="eastAsia" w:ascii="宋体" w:hAnsi="宋体" w:eastAsia="宋体" w:cs="宋体"/>
          <w:b/>
          <w:bCs/>
          <w:sz w:val="24"/>
          <w:szCs w:val="24"/>
          <w:lang w:val="en-US" w:eastAsia="zh-CN"/>
        </w:rPr>
        <w:t>展览馆</w:t>
      </w:r>
      <w:r>
        <w:rPr>
          <w:rFonts w:ascii="宋体" w:hAnsi="宋体" w:eastAsia="宋体" w:cs="宋体"/>
          <w:b/>
          <w:bCs/>
          <w:sz w:val="24"/>
          <w:szCs w:val="24"/>
        </w:rPr>
        <w:t>建筑抗震设计要点</w:t>
      </w:r>
    </w:p>
    <w:p>
      <w:pPr>
        <w:keepNext w:val="0"/>
        <w:keepLines w:val="0"/>
        <w:pageBreakBefore w:val="0"/>
        <w:widowControl w:val="0"/>
        <w:numPr>
          <w:numId w:val="0"/>
        </w:numPr>
        <w:kinsoku/>
        <w:wordWrap/>
        <w:overflowPunct/>
        <w:topLinePunct w:val="0"/>
        <w:autoSpaceDE/>
        <w:autoSpaceDN/>
        <w:bidi w:val="0"/>
        <w:adjustRightInd/>
        <w:snapToGrid/>
        <w:spacing w:line="520" w:lineRule="exact"/>
        <w:ind w:leftChars="0"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工程设计人员在实际工作过程中充分认识到，</w:t>
      </w:r>
      <w:r>
        <w:rPr>
          <w:rFonts w:hint="eastAsia" w:ascii="宋体" w:hAnsi="宋体" w:eastAsia="宋体" w:cs="宋体"/>
          <w:sz w:val="24"/>
          <w:szCs w:val="24"/>
          <w:lang w:val="en-US" w:eastAsia="zh-CN"/>
        </w:rPr>
        <w:t>展览馆</w:t>
      </w:r>
      <w:r>
        <w:rPr>
          <w:rFonts w:ascii="宋体" w:hAnsi="宋体" w:eastAsia="宋体" w:cs="宋体"/>
          <w:sz w:val="24"/>
          <w:szCs w:val="24"/>
        </w:rPr>
        <w:t>作为重点设防类建筑，其结构特征呈现较为明显的开间较大特征， 而结构形式上多采用框架结构。因此，设计人员在实际工作中最大限度地避免了在楼梯间等部分采用撞墙承重，避免砖混结构对框架结构造成影响，使得结构出现混合受力情况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w:t>
      </w:r>
      <w:r>
        <w:rPr>
          <w:rFonts w:ascii="宋体" w:hAnsi="宋体" w:eastAsia="宋体" w:cs="宋体"/>
          <w:sz w:val="24"/>
          <w:szCs w:val="24"/>
        </w:rPr>
        <w:t>考虑到</w:t>
      </w:r>
      <w:r>
        <w:rPr>
          <w:rFonts w:hint="eastAsia" w:ascii="宋体" w:hAnsi="宋体" w:eastAsia="宋体" w:cs="宋体"/>
          <w:sz w:val="24"/>
          <w:szCs w:val="24"/>
          <w:lang w:val="en-US" w:eastAsia="zh-CN"/>
        </w:rPr>
        <w:t>住宅</w:t>
      </w:r>
      <w:r>
        <w:rPr>
          <w:rFonts w:ascii="宋体" w:hAnsi="宋体" w:eastAsia="宋体" w:cs="宋体"/>
          <w:sz w:val="24"/>
          <w:szCs w:val="24"/>
        </w:rPr>
        <w:t>人口密度以及人员流动量较大，因此对楼梯设计做出重点关注，确保楼梯位置处于建筑中央部分，在特殊区域 对尽端开间采用专门的强化措施。同时附着于楼、屋面结构上 的非结构构件进行重点设计，使其与主体结构有可靠的连接或锚固，避免地震时倒塌伤人或砸坏重要设备</w:t>
      </w:r>
      <w:r>
        <w:rPr>
          <w:rFonts w:hint="eastAsia" w:ascii="宋体" w:hAnsi="宋体" w:eastAsia="宋体" w:cs="宋体"/>
          <w:sz w:val="24"/>
          <w:szCs w:val="24"/>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520" w:lineRule="exact"/>
        <w:ind w:leftChars="0" w:firstLine="480" w:firstLineChars="200"/>
        <w:jc w:val="both"/>
        <w:textAlignment w:val="auto"/>
        <w:rPr>
          <w:rFonts w:hint="eastAsia" w:ascii="宋体" w:hAnsi="宋体" w:eastAsia="宋体" w:cs="宋体"/>
          <w:sz w:val="24"/>
          <w:szCs w:val="24"/>
          <w:lang w:eastAsia="zh-CN"/>
        </w:rPr>
      </w:pPr>
    </w:p>
    <w:p>
      <w:pPr>
        <w:keepNext w:val="0"/>
        <w:keepLines w:val="0"/>
        <w:pageBreakBefore w:val="0"/>
        <w:widowControl w:val="0"/>
        <w:numPr>
          <w:numId w:val="0"/>
        </w:numPr>
        <w:kinsoku/>
        <w:wordWrap/>
        <w:overflowPunct/>
        <w:topLinePunct w:val="0"/>
        <w:autoSpaceDE/>
        <w:autoSpaceDN/>
        <w:bidi w:val="0"/>
        <w:adjustRightInd/>
        <w:snapToGrid/>
        <w:spacing w:line="520" w:lineRule="exact"/>
        <w:jc w:val="both"/>
        <w:textAlignment w:val="auto"/>
        <w:rPr>
          <w:rFonts w:ascii="宋体" w:hAnsi="宋体" w:eastAsia="宋体" w:cs="宋体"/>
          <w:b/>
          <w:bCs/>
          <w:sz w:val="24"/>
          <w:szCs w:val="24"/>
        </w:rPr>
      </w:pPr>
      <w:r>
        <w:rPr>
          <w:rFonts w:ascii="宋体" w:hAnsi="宋体" w:eastAsia="宋体" w:cs="宋体"/>
          <w:b/>
          <w:bCs/>
          <w:sz w:val="24"/>
          <w:szCs w:val="24"/>
        </w:rPr>
        <w:t>参考文献：</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120" w:leftChars="0" w:firstLine="0" w:firstLineChars="0"/>
        <w:jc w:val="both"/>
        <w:textAlignment w:val="auto"/>
        <w:rPr>
          <w:rFonts w:ascii="宋体" w:hAnsi="宋体" w:eastAsia="宋体" w:cs="宋体"/>
          <w:sz w:val="24"/>
          <w:szCs w:val="24"/>
        </w:rPr>
      </w:pPr>
      <w:r>
        <w:rPr>
          <w:rFonts w:ascii="宋体" w:hAnsi="宋体" w:eastAsia="宋体" w:cs="宋体"/>
          <w:sz w:val="24"/>
          <w:szCs w:val="24"/>
        </w:rPr>
        <w:t xml:space="preserve">李建斌.简议建筑错层结构设计的抗震要求及其设计要点 [J].大科技,2018,(002):336. </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120" w:leftChars="0" w:firstLine="0" w:firstLineChars="0"/>
        <w:jc w:val="both"/>
        <w:textAlignment w:val="auto"/>
        <w:rPr>
          <w:rFonts w:ascii="宋体" w:hAnsi="宋体" w:eastAsia="宋体" w:cs="宋体"/>
          <w:sz w:val="24"/>
          <w:szCs w:val="24"/>
        </w:rPr>
      </w:pPr>
      <w:r>
        <w:rPr>
          <w:rFonts w:ascii="宋体" w:hAnsi="宋体" w:eastAsia="宋体" w:cs="宋体"/>
          <w:sz w:val="24"/>
          <w:szCs w:val="24"/>
        </w:rPr>
        <w:t>李占江,李炉子.关于城市建筑结构抗震设计要求及其设计 要点的探析[J].建筑工程技术与设计,2016,(023):702-702.</w:t>
      </w:r>
    </w:p>
    <w:p>
      <w:pPr>
        <w:keepNext w:val="0"/>
        <w:keepLines w:val="0"/>
        <w:pageBreakBefore w:val="0"/>
        <w:widowControl w:val="0"/>
        <w:numPr>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ascii="宋体" w:hAnsi="宋体" w:eastAsia="宋体" w:cs="宋体"/>
          <w:sz w:val="24"/>
          <w:szCs w:val="24"/>
        </w:rPr>
        <w:t xml:space="preserve"> [3] 姚沈岑.浅析城市建筑结构抗震设计的要求及其设计要点 [J].建筑工程技术与设计,2016,(009):508-508.</w:t>
      </w:r>
    </w:p>
    <w:p>
      <w:pPr>
        <w:keepNext w:val="0"/>
        <w:keepLines w:val="0"/>
        <w:pageBreakBefore w:val="0"/>
        <w:widowControl w:val="0"/>
        <w:numPr>
          <w:numId w:val="0"/>
        </w:numPr>
        <w:kinsoku/>
        <w:wordWrap/>
        <w:overflowPunct/>
        <w:topLinePunct w:val="0"/>
        <w:autoSpaceDE/>
        <w:autoSpaceDN/>
        <w:bidi w:val="0"/>
        <w:adjustRightInd/>
        <w:snapToGrid/>
        <w:spacing w:line="520" w:lineRule="exact"/>
        <w:ind w:leftChars="0"/>
        <w:jc w:val="both"/>
        <w:textAlignment w:val="auto"/>
        <w:rPr>
          <w:rFonts w:hint="default"/>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sz w:val="36"/>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4F50C"/>
    <w:multiLevelType w:val="multilevel"/>
    <w:tmpl w:val="C404F50C"/>
    <w:lvl w:ilvl="0" w:tentative="0">
      <w:start w:val="1"/>
      <w:numFmt w:val="decimal"/>
      <w:lvlText w:val="%1."/>
      <w:lvlJc w:val="left"/>
      <w:pPr>
        <w:tabs>
          <w:tab w:val="left" w:pos="312"/>
        </w:tabs>
        <w:ind w:left="0" w:leftChars="0" w:firstLine="0" w:firstLineChars="0"/>
      </w:pPr>
      <w:rPr>
        <w:rFonts w:hint="default"/>
      </w:r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D80E127C"/>
    <w:multiLevelType w:val="singleLevel"/>
    <w:tmpl w:val="D80E127C"/>
    <w:lvl w:ilvl="0" w:tentative="0">
      <w:start w:val="1"/>
      <w:numFmt w:val="decimal"/>
      <w:suff w:val="space"/>
      <w:lvlText w:val="[%1]"/>
      <w:lvlJc w:val="left"/>
      <w:pPr>
        <w:ind w:left="12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D7940"/>
    <w:rsid w:val="026D7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2022-03-04T13:20:00Z</dcterms:created>
  <dc:creator>白荼</dc:creator>
  <cp:lastModifiedBy>白荼</cp:lastModifiedBy>
  <dcterms:modified xsi:type="dcterms:W3CDTF">2022-03-04T14:09:16Z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A7BC8BEABB2B4E2F888A21AB19620150</vt:lpwstr>
  </property>
</Properties>
</file>