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r>
              <w:t>泉润绿居</w:t>
            </w:r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r>
              <w:t>YB40130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r>
              <w:t>山东大学土建与水利学院</w:t>
            </w:r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r>
              <w:t>山东大学土建与水利学院</w:t>
            </w:r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2022年01月02日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N6AABF7406BD71331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bookmarkStart w:id="11" w:name="_GoBack"/>
    <w:p w:rsidR="001B7EE7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2017656" w:history="1">
        <w:r w:rsidR="001B7EE7" w:rsidRPr="001C671D">
          <w:rPr>
            <w:rStyle w:val="a7"/>
            <w:rFonts w:ascii="黑体" w:eastAsia="黑体" w:hAnsi="黑体"/>
            <w:noProof/>
            <w:kern w:val="32"/>
          </w:rPr>
          <w:t>1.</w:t>
        </w:r>
        <w:r w:rsidR="001B7EE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B7EE7" w:rsidRPr="001C671D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1B7EE7">
          <w:rPr>
            <w:noProof/>
            <w:webHidden/>
          </w:rPr>
          <w:tab/>
        </w:r>
        <w:r w:rsidR="001B7EE7">
          <w:rPr>
            <w:noProof/>
            <w:webHidden/>
          </w:rPr>
          <w:fldChar w:fldCharType="begin"/>
        </w:r>
        <w:r w:rsidR="001B7EE7">
          <w:rPr>
            <w:noProof/>
            <w:webHidden/>
          </w:rPr>
          <w:instrText xml:space="preserve"> PAGEREF _Toc92017656 \h </w:instrText>
        </w:r>
        <w:r w:rsidR="001B7EE7">
          <w:rPr>
            <w:noProof/>
            <w:webHidden/>
          </w:rPr>
        </w:r>
        <w:r w:rsidR="001B7EE7">
          <w:rPr>
            <w:noProof/>
            <w:webHidden/>
          </w:rPr>
          <w:fldChar w:fldCharType="separate"/>
        </w:r>
        <w:r w:rsidR="001B7EE7">
          <w:rPr>
            <w:noProof/>
            <w:webHidden/>
          </w:rPr>
          <w:t>3</w:t>
        </w:r>
        <w:r w:rsidR="001B7EE7"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57" w:history="1">
        <w:r w:rsidRPr="001C671D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58" w:history="1">
        <w:r w:rsidRPr="001C671D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59" w:history="1">
        <w:r w:rsidRPr="001C671D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17660" w:history="1">
        <w:r w:rsidRPr="001C671D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17661" w:history="1">
        <w:r w:rsidRPr="001C671D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17662" w:history="1">
        <w:r w:rsidRPr="001C671D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17663" w:history="1">
        <w:r w:rsidRPr="001C671D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69" w:history="1">
        <w:r w:rsidRPr="001C671D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70" w:history="1">
        <w:r w:rsidRPr="001C671D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71" w:history="1">
        <w:r w:rsidRPr="001C671D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2017672" w:history="1">
        <w:r w:rsidRPr="001C671D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17673" w:history="1">
        <w:r w:rsidRPr="001C671D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B7EE7" w:rsidRDefault="001B7EE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2017674" w:history="1">
        <w:r w:rsidRPr="001C671D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C671D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_Toc92017674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2" w:name="_Toc92017656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2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3" w:name="_Toc92017657"/>
      <w:r w:rsidRPr="00A86763">
        <w:rPr>
          <w:rFonts w:hint="eastAsia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4" w:name="_Toc92017658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4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5" w:name="平面图"/>
      <w:bookmarkEnd w:id="15"/>
      <w:r>
        <w:rPr>
          <w:noProof/>
        </w:rPr>
        <w:drawing>
          <wp:inline distT="0" distB="0" distL="0" distR="0">
            <wp:extent cx="5667375" cy="47625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CF5" w:rsidRDefault="006D5DA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2~6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087CF5" w:rsidRDefault="00087CF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6" w:name="_Toc92017659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6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7" w:name="三维视图"/>
            <w:r>
              <w:t>请先在[模型观察]命令中保存图片！</w:t>
            </w:r>
            <w:bookmarkEnd w:id="17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2017660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8"/>
    </w:p>
    <w:p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2017661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9"/>
    </w:p>
    <w:p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2017662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0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9B536B" wp14:editId="4BEF4089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30.65pt" o:ole="">
            <v:imagedata r:id="rId15" o:title=""/>
          </v:shape>
          <o:OLEObject Type="Embed" ProgID="Equation.DSMT4" ShapeID="_x0000_i1025" DrawAspect="Content" ObjectID="_1702630414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92017663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1"/>
    </w:p>
    <w:p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2017664"/>
      <w:bookmarkEnd w:id="22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2017665"/>
      <w:bookmarkEnd w:id="23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2017666"/>
      <w:bookmarkEnd w:id="24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2017667"/>
      <w:bookmarkEnd w:id="25"/>
    </w:p>
    <w:p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6" w:name="_Toc92017668"/>
      <w:bookmarkEnd w:id="26"/>
    </w:p>
    <w:p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7" w:name="_Toc92017669"/>
      <w:r w:rsidRPr="00E82A16">
        <w:rPr>
          <w:rFonts w:hint="eastAsia"/>
          <w:sz w:val="24"/>
          <w:szCs w:val="24"/>
        </w:rPr>
        <w:t>渗透风量</w:t>
      </w:r>
      <w:bookmarkEnd w:id="27"/>
    </w:p>
    <w:p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</w:t>
      </w:r>
      <w:r w:rsidR="00077C2D" w:rsidRPr="00474233">
        <w:rPr>
          <w:rFonts w:ascii="Times New Roman" w:eastAsia="宋体" w:hAnsi="Times New Roman" w:cs="Times New Roman"/>
          <w:lang w:val="x-none"/>
        </w:rPr>
        <w:lastRenderedPageBreak/>
        <w:t>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8" w:name="渗透风量"/>
      <w:r>
        <w:t>本项目忽略渗透风量的影响。</w:t>
      </w:r>
      <w:bookmarkEnd w:id="28"/>
    </w:p>
    <w:p w:rsidR="00F87D86" w:rsidRDefault="00F87D86" w:rsidP="00ED2CB7">
      <w:pPr>
        <w:pStyle w:val="2"/>
        <w:rPr>
          <w:sz w:val="24"/>
          <w:szCs w:val="24"/>
        </w:rPr>
      </w:pPr>
      <w:bookmarkStart w:id="29" w:name="_Toc92017670"/>
      <w:r w:rsidRPr="00002BA3">
        <w:rPr>
          <w:rFonts w:hint="eastAsia"/>
          <w:sz w:val="24"/>
          <w:szCs w:val="24"/>
        </w:rPr>
        <w:t>室内颗粒物源强</w:t>
      </w:r>
      <w:bookmarkEnd w:id="29"/>
    </w:p>
    <w:p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30" w:name="室内颗粒物源强表"/>
      <w:r>
        <w:t>该项目室内颗粒物源强为0。</w:t>
      </w:r>
      <w:bookmarkEnd w:id="30"/>
    </w:p>
    <w:p w:rsidR="005C0EFF" w:rsidRPr="005C0EFF" w:rsidRDefault="005C0EFF" w:rsidP="00913966">
      <w:pPr>
        <w:jc w:val="center"/>
        <w:rPr>
          <w:rFonts w:ascii="宋体" w:eastAsia="宋体" w:hAnsi="宋体"/>
        </w:rPr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1" w:name="_Toc92017671"/>
      <w:r w:rsidRPr="00002BA3">
        <w:rPr>
          <w:rFonts w:hint="eastAsia"/>
          <w:sz w:val="24"/>
          <w:szCs w:val="24"/>
        </w:rPr>
        <w:t>室外颗粒物污染源浓度</w:t>
      </w:r>
      <w:bookmarkEnd w:id="31"/>
    </w:p>
    <w:p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2" w:name="室外颗粒物逐时浓度图"/>
      <w:bookmarkEnd w:id="32"/>
      <w:r>
        <w:rPr>
          <w:noProof/>
        </w:rPr>
        <w:drawing>
          <wp:inline distT="0" distB="0" distL="0" distR="0">
            <wp:extent cx="5667375" cy="28860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3" w:name="_Toc92017672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3"/>
    </w:p>
    <w:p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4" w:name="房间及渗透风量表"/>
      <w:bookmarkEnd w:id="34"/>
    </w:p>
    <w:p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5" w:name="通风净化表"/>
      <w:bookmarkEnd w:id="35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087CF5">
        <w:tc>
          <w:tcPr>
            <w:tcW w:w="905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087CF5">
        <w:tc>
          <w:tcPr>
            <w:tcW w:w="905" w:type="dxa"/>
            <w:vMerge w:val="restart"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9.4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46.8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2018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12.0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59.9</w:t>
            </w:r>
          </w:p>
        </w:tc>
      </w:tr>
    </w:tbl>
    <w:p w:rsidR="00087CF5" w:rsidRDefault="00087CF5">
      <w:pPr>
        <w:jc w:val="center"/>
        <w:rPr>
          <w:rFonts w:ascii="宋体" w:eastAsia="宋体" w:hAnsi="宋体"/>
        </w:rPr>
      </w:pPr>
    </w:p>
    <w:p w:rsidR="00087CF5" w:rsidRDefault="006D5DA4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</w:t>
      </w:r>
      <w:r>
        <w:rPr>
          <w:rFonts w:ascii="宋体" w:eastAsia="宋体" w:hAnsi="宋体"/>
          <w:sz w:val="20"/>
          <w:szCs w:val="20"/>
        </w:rPr>
        <w:t xml:space="preserve">5.4-2 </w:t>
      </w:r>
      <w:r>
        <w:rPr>
          <w:rFonts w:ascii="宋体" w:eastAsia="宋体" w:hAnsi="宋体"/>
          <w:sz w:val="20"/>
          <w:szCs w:val="20"/>
        </w:rPr>
        <w:t>关窗</w:t>
      </w:r>
      <w:r>
        <w:rPr>
          <w:rFonts w:ascii="宋体" w:eastAsia="宋体" w:hAnsi="宋体"/>
          <w:sz w:val="20"/>
          <w:szCs w:val="20"/>
        </w:rPr>
        <w:t>-</w:t>
      </w:r>
      <w:r>
        <w:rPr>
          <w:rFonts w:ascii="宋体" w:eastAsia="宋体" w:hAnsi="宋体"/>
          <w:sz w:val="20"/>
          <w:szCs w:val="20"/>
        </w:rPr>
        <w:t>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4868"/>
      </w:tblGrid>
      <w:tr w:rsidR="00087CF5">
        <w:tc>
          <w:tcPr>
            <w:tcW w:w="905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4867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087CF5">
        <w:tc>
          <w:tcPr>
            <w:tcW w:w="905" w:type="dxa"/>
            <w:vMerge w:val="restart"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325.9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lastRenderedPageBreak/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142.0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85.7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85.3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2009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144.5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2010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449.8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2014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4867" w:type="dxa"/>
            <w:vAlign w:val="center"/>
          </w:tcPr>
          <w:p w:rsidR="00087CF5" w:rsidRDefault="006D5DA4">
            <w:pPr>
              <w:jc w:val="center"/>
            </w:pPr>
            <w:r>
              <w:t>81.0</w:t>
            </w:r>
          </w:p>
        </w:tc>
      </w:tr>
    </w:tbl>
    <w:p w:rsidR="00087CF5" w:rsidRDefault="00087CF5">
      <w:pPr>
        <w:jc w:val="center"/>
        <w:rPr>
          <w:rFonts w:ascii="宋体" w:eastAsia="宋体" w:hAnsi="宋体"/>
        </w:rPr>
      </w:pPr>
    </w:p>
    <w:p w:rsidR="00087CF5" w:rsidRDefault="006D5DA4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</w:t>
      </w:r>
      <w:r>
        <w:rPr>
          <w:rFonts w:ascii="宋体" w:eastAsia="宋体" w:hAnsi="宋体"/>
          <w:sz w:val="20"/>
          <w:szCs w:val="20"/>
        </w:rPr>
        <w:t xml:space="preserve">5.4-3 </w:t>
      </w:r>
      <w:r>
        <w:rPr>
          <w:rFonts w:ascii="宋体" w:eastAsia="宋体" w:hAnsi="宋体"/>
          <w:sz w:val="20"/>
          <w:szCs w:val="20"/>
        </w:rPr>
        <w:t>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087CF5">
        <w:tc>
          <w:tcPr>
            <w:tcW w:w="905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新风量（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 w:rsidR="00087CF5">
        <w:tc>
          <w:tcPr>
            <w:tcW w:w="905" w:type="dxa"/>
            <w:vMerge w:val="restart"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434.5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189.4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114.2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113.7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2009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192.6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2010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599.8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2014</w:t>
            </w:r>
          </w:p>
        </w:tc>
        <w:tc>
          <w:tcPr>
            <w:tcW w:w="1358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108.0</w:t>
            </w:r>
          </w:p>
        </w:tc>
        <w:tc>
          <w:tcPr>
            <w:tcW w:w="2433" w:type="dxa"/>
            <w:vAlign w:val="center"/>
          </w:tcPr>
          <w:p w:rsidR="00087CF5" w:rsidRDefault="006D5DA4">
            <w:pPr>
              <w:jc w:val="center"/>
            </w:pPr>
            <w:r>
              <w:t>0.9</w:t>
            </w:r>
          </w:p>
        </w:tc>
      </w:tr>
    </w:tbl>
    <w:p w:rsidR="00087CF5" w:rsidRDefault="00087CF5">
      <w:pPr>
        <w:jc w:val="center"/>
        <w:rPr>
          <w:rFonts w:ascii="宋体" w:eastAsia="宋体" w:hAnsi="宋体"/>
        </w:rPr>
      </w:pPr>
    </w:p>
    <w:p w:rsidR="00087CF5" w:rsidRDefault="00087CF5">
      <w:pPr>
        <w:jc w:val="center"/>
        <w:rPr>
          <w:rFonts w:ascii="宋体" w:eastAsia="宋体" w:hAnsi="宋体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6" w:name="_Toc92017673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6"/>
    </w:p>
    <w:p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087CF5">
        <w:tc>
          <w:tcPr>
            <w:tcW w:w="905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087CF5">
        <w:tc>
          <w:tcPr>
            <w:tcW w:w="905" w:type="dxa"/>
            <w:vMerge w:val="restart"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10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905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2018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10</w:t>
            </w:r>
          </w:p>
        </w:tc>
        <w:tc>
          <w:tcPr>
            <w:tcW w:w="1131" w:type="dxa"/>
            <w:vAlign w:val="center"/>
          </w:tcPr>
          <w:p w:rsidR="00087CF5" w:rsidRDefault="006D5DA4">
            <w:pPr>
              <w:jc w:val="center"/>
            </w:pPr>
            <w:r>
              <w:t>20</w:t>
            </w:r>
          </w:p>
        </w:tc>
        <w:tc>
          <w:tcPr>
            <w:tcW w:w="283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7" w:name="室内颗粒物达标判定表"/>
      <w:bookmarkEnd w:id="37"/>
    </w:p>
    <w:p w:rsidR="00B558F1" w:rsidRDefault="00B558F1" w:rsidP="00F87D86">
      <w:pPr>
        <w:jc w:val="center"/>
        <w:rPr>
          <w:rFonts w:ascii="宋体" w:eastAsia="宋体" w:hAnsi="宋体"/>
          <w:b/>
        </w:rPr>
      </w:pPr>
    </w:p>
    <w:p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8" w:name="颗粒物达标判定图"/>
      <w:bookmarkEnd w:id="38"/>
      <w:r>
        <w:rPr>
          <w:noProof/>
        </w:rPr>
        <w:lastRenderedPageBreak/>
        <w:drawing>
          <wp:inline distT="0" distB="0" distL="0" distR="0">
            <wp:extent cx="5667375" cy="34004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087CF5">
        <w:tc>
          <w:tcPr>
            <w:tcW w:w="679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087CF5">
        <w:tc>
          <w:tcPr>
            <w:tcW w:w="679" w:type="dxa"/>
            <w:vMerge w:val="restart"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客厅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0.057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0.020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087CF5">
        <w:tc>
          <w:tcPr>
            <w:tcW w:w="679" w:type="dxa"/>
            <w:vMerge/>
            <w:vAlign w:val="center"/>
          </w:tcPr>
          <w:p w:rsidR="00087CF5" w:rsidRDefault="006D5DA4">
            <w:pPr>
              <w:jc w:val="center"/>
            </w:pPr>
            <w:r>
              <w:t>2~6</w:t>
            </w:r>
          </w:p>
        </w:tc>
        <w:tc>
          <w:tcPr>
            <w:tcW w:w="1075" w:type="dxa"/>
            <w:vAlign w:val="center"/>
          </w:tcPr>
          <w:p w:rsidR="00087CF5" w:rsidRDefault="006D5DA4">
            <w:pPr>
              <w:jc w:val="center"/>
            </w:pPr>
            <w:r>
              <w:t>2018</w:t>
            </w:r>
          </w:p>
        </w:tc>
        <w:tc>
          <w:tcPr>
            <w:tcW w:w="1301" w:type="dxa"/>
            <w:vAlign w:val="center"/>
          </w:tcPr>
          <w:p w:rsidR="00087CF5" w:rsidRDefault="006D5DA4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:rsidR="00087CF5" w:rsidRDefault="006D5DA4">
            <w:pPr>
              <w:jc w:val="center"/>
            </w:pPr>
            <w:r>
              <w:t>0.057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087CF5" w:rsidRDefault="006D5DA4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室内PM10日均值达标判定表"/>
      <w:bookmarkEnd w:id="39"/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40" w:name="PM10日均值达标判定图"/>
      <w:bookmarkEnd w:id="40"/>
      <w:r>
        <w:rPr>
          <w:noProof/>
        </w:rPr>
        <w:lastRenderedPageBreak/>
        <w:drawing>
          <wp:inline distT="0" distB="0" distL="0" distR="0">
            <wp:extent cx="5667375" cy="30861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1" w:name="_Toc92017674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2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10μg/m³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20μg/m³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4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4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A4" w:rsidRDefault="006D5DA4" w:rsidP="00AB7079">
      <w:r>
        <w:separator/>
      </w:r>
    </w:p>
  </w:endnote>
  <w:endnote w:type="continuationSeparator" w:id="0">
    <w:p w:rsidR="006D5DA4" w:rsidRDefault="006D5DA4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117D" w:rsidRDefault="006D5DA4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A4" w:rsidRDefault="006D5DA4" w:rsidP="00AB7079">
      <w:r>
        <w:separator/>
      </w:r>
    </w:p>
  </w:footnote>
  <w:footnote w:type="continuationSeparator" w:id="0">
    <w:p w:rsidR="006D5DA4" w:rsidRDefault="006D5DA4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BA5AFA5" wp14:editId="1E504CB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E7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87CF5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B7EE7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D5DA4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026C1-14D9-4EA6-8847-157E2464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9</Pages>
  <Words>628</Words>
  <Characters>3583</Characters>
  <Application>Microsoft Office Word</Application>
  <DocSecurity>0</DocSecurity>
  <Lines>29</Lines>
  <Paragraphs>8</Paragraphs>
  <ScaleCrop>false</ScaleCrop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宁荍</dc:creator>
  <cp:lastModifiedBy>宁荍</cp:lastModifiedBy>
  <cp:revision>1</cp:revision>
  <dcterms:created xsi:type="dcterms:W3CDTF">2022-01-02T04:07:00Z</dcterms:created>
  <dcterms:modified xsi:type="dcterms:W3CDTF">2022-01-02T04:07:00Z</dcterms:modified>
</cp:coreProperties>
</file>