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项目名称：六方爻变——平疫结合下的旧工厂改造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项目星级：一星级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建筑面积：3500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用地面积：16224.6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