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36"/>
          <w:szCs w:val="36"/>
          <w:shd w:val="clear" w:fill="FFFFFF"/>
        </w:rPr>
        <w:t>旧建筑利用专项报告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92427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92427"/>
          <w:spacing w:val="0"/>
          <w:sz w:val="22"/>
          <w:szCs w:val="22"/>
          <w:shd w:val="clear" w:fill="FFFFFF"/>
          <w:lang w:val="en-US" w:eastAsia="zh-CN"/>
        </w:rPr>
        <w:t xml:space="preserve">  本项目位于福建省福州市仓山区塔亭路与上藤路交叉口西南侧，该地区现在处于半荒废状态，场地大面积为未开发场地，可以在其场地上进行建设.</w:t>
      </w:r>
    </w:p>
    <w:p>
      <w:pPr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192427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192427"/>
          <w:spacing w:val="0"/>
          <w:sz w:val="22"/>
          <w:szCs w:val="22"/>
          <w:shd w:val="clear" w:fill="FFFFFF"/>
          <w:lang w:val="en-US" w:eastAsia="zh-CN"/>
        </w:rPr>
        <w:drawing>
          <wp:inline distT="0" distB="0" distL="114300" distR="114300">
            <wp:extent cx="5269865" cy="3317875"/>
            <wp:effectExtent l="0" t="0" r="3175" b="4445"/>
            <wp:docPr id="1" name="图片 1" descr="基地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地现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0AA2"/>
    <w:rsid w:val="65D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2022-03-09T08:16:00Z</dcterms:created>
  <dc:creator>白荼</dc:creator>
  <cp:lastModifiedBy>白荼</cp:lastModifiedBy>
  <dcterms:modified xsi:type="dcterms:W3CDTF">2022-03-09T08:19:09Z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19149F0E41A243D19D71328EFB37A8A9</vt:lpwstr>
  </property>
</Properties>
</file>