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5.2.10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优化建筑空间和平面布局，改善自然通风效果。（8分）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266"/>
        <w:gridCol w:w="1978"/>
        <w:gridCol w:w="1578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1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42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夏热冬暖地区达到12%</w:t>
            </w:r>
          </w:p>
        </w:tc>
        <w:tc>
          <w:tcPr>
            <w:tcW w:w="98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39524457"/>
            <w:placeholder>
              <w:docPart w:val="0675B02D5BE64496B9DB38A34575222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835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夏热冬冷地区达到8%</w:t>
            </w:r>
          </w:p>
        </w:tc>
        <w:tc>
          <w:tcPr>
            <w:tcW w:w="98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其他地区达到5%</w:t>
            </w:r>
          </w:p>
        </w:tc>
        <w:tc>
          <w:tcPr>
            <w:tcW w:w="98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增加2%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增加4%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增加6%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421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过渡季典型工况下主要功能房间的平均自然通风换气次数不小于2次/h的面积比例RR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＜90%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＜100%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项目所处城市的建筑热工气候分区：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t>□寒冷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□夏热冬冷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□夏热冬暖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□温和</w:t>
      </w:r>
    </w:p>
    <w:p>
      <w:pPr>
        <w:rPr>
          <w:rFonts w:ascii="宋体" w:hAnsi="宋体" w:eastAsia="宋体" w:cs="Times New Roman"/>
          <w:szCs w:val="21"/>
        </w:rPr>
      </w:pPr>
    </w:p>
    <w:p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/>
        </w:rPr>
        <w:t>居住建筑</w:t>
      </w:r>
    </w:p>
    <w:p>
      <w:r>
        <w:rPr>
          <w:rFonts w:hint="eastAsia"/>
        </w:rPr>
        <w:t>主要功能房间通风开口面积与房间地板面积比例表：</w:t>
      </w:r>
    </w:p>
    <w:tbl>
      <w:tblPr>
        <w:tblStyle w:val="6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236"/>
        <w:gridCol w:w="1656"/>
        <w:gridCol w:w="3336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42" w:type="dxa"/>
          </w:tcPr>
          <w:p>
            <w:pPr>
              <w:jc w:val="center"/>
            </w:pPr>
            <w:r>
              <w:rPr>
                <w:rFonts w:hint="eastAsia"/>
              </w:rPr>
              <w:t>功能房间类型</w:t>
            </w:r>
          </w:p>
        </w:tc>
        <w:tc>
          <w:tcPr>
            <w:tcW w:w="1236" w:type="dxa"/>
          </w:tcPr>
          <w:p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</w:tcPr>
          <w:p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</w:tcPr>
          <w:p>
            <w:pPr>
              <w:jc w:val="center"/>
            </w:pPr>
            <w:r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</w:tcPr>
          <w:p>
            <w:pPr>
              <w:jc w:val="center"/>
            </w:pPr>
            <w:r>
              <w:rPr>
                <w:rFonts w:hint="eastAsia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lang w:val="zh-CN"/>
        </w:rPr>
      </w:pPr>
    </w:p>
    <w:p>
      <w:r>
        <w:rPr>
          <w:rFonts w:hint="eastAsia"/>
          <w:lang w:val="zh-CN"/>
        </w:rPr>
        <w:t>□</w:t>
      </w:r>
      <w:r>
        <w:rPr>
          <w:rFonts w:hint="eastAsia"/>
        </w:rPr>
        <w:t>公共建筑</w:t>
      </w:r>
    </w:p>
    <w:p>
      <w:r>
        <w:rPr>
          <w:rFonts w:hint="eastAsia"/>
        </w:rPr>
        <w:t>进行了优化设计的部分：</w:t>
      </w:r>
      <w:r>
        <w:rPr>
          <w:rFonts w:hint="eastAsia"/>
          <w:lang w:val="zh-CN"/>
        </w:rPr>
        <w:t>□</w:t>
      </w:r>
      <w:r>
        <w:rPr>
          <w:rFonts w:hint="eastAsia"/>
        </w:rPr>
        <w:t>建筑空间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平面布局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构造设计</w:t>
      </w:r>
    </w:p>
    <w:p>
      <w:r>
        <w:rPr>
          <w:rFonts w:hint="eastAsia"/>
        </w:rPr>
        <w:t>过渡季典型工况下主要功能房间平均自然通风换气次数不小于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Style w:val="6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206"/>
        <w:gridCol w:w="2407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704" w:type="pct"/>
          </w:tcPr>
          <w:p>
            <w:pPr>
              <w:jc w:val="center"/>
            </w:pPr>
            <w:r>
              <w:rPr>
                <w:rFonts w:hint="eastAsia"/>
              </w:rPr>
              <w:t>主要功能空间面积（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279" w:type="pct"/>
          </w:tcPr>
          <w:p>
            <w:pPr>
              <w:jc w:val="center"/>
            </w:pPr>
            <w:r>
              <w:rPr>
                <w:rFonts w:hint="eastAsia"/>
              </w:rPr>
              <w:t>达标面积（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137" w:type="pct"/>
          </w:tcPr>
          <w:p>
            <w:pPr>
              <w:jc w:val="center"/>
            </w:pPr>
            <w:r>
              <w:rPr>
                <w:rFonts w:hint="eastAsia"/>
              </w:rPr>
              <w:t>通风达标比例（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/>
    <w:p>
      <w:pPr>
        <w:widowControl/>
        <w:jc w:val="left"/>
      </w:pPr>
      <w: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04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本项目所在地气候分区为寒冷（A）区，建筑朝向为东西向，布局合理，满足国家节能标准。建筑窗墙比均满足国家节能标准。建筑布局充分考虑了风环境的要求，避开了主导风向，夏季利于自然通风。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）建筑竣工图及设计说明，应包含平面图、立面图、门窗表；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2）住宅建筑外窗可开启面积比例计算书、公共建筑室内自然通风模拟分析报告；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3）室内自然通风优化模拟分析报告：应体现优化前后的通风效果对比。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公共建筑换气次数计算书.docx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建筑专业图纸与设计说明.pdf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4C"/>
    <w:rsid w:val="00074A38"/>
    <w:rsid w:val="000A55DC"/>
    <w:rsid w:val="003B0A22"/>
    <w:rsid w:val="00891F79"/>
    <w:rsid w:val="008C6893"/>
    <w:rsid w:val="008D6249"/>
    <w:rsid w:val="008F70A4"/>
    <w:rsid w:val="00BB353A"/>
    <w:rsid w:val="00C15C97"/>
    <w:rsid w:val="00F1754C"/>
    <w:rsid w:val="0D75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675B02D5BE64496B9DB38A345752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71C495-CBA7-452F-A9A9-35DB44DBDA65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AC5A00D53048909F4B50A85E5E9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44D077-98F2-4C26-A69A-3392CA1EA7E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2572D3-EEE4-417A-A86D-59DD6A8B7EA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1F3B7-E114-4D3E-9CB8-5D0A8714B07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2D0078-DE24-4EF0-81BD-D234440EAA7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F710D6-390E-48EE-9172-51EB211B427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EE7B36-6009-4620-A0B4-26860B80E48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58E073-9DF4-4BD7-9D3C-814C3D04318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5DE4D5-0E1C-43DF-8DC6-D2235BD1693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15A8F-037F-4F8B-B488-1DEB2DB7039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8861AD-129C-43EB-86E5-FAEFF627C522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FE45F4-BE9A-4D22-BE74-C4352B98D5F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79D7B1-0B25-4C56-A9B9-0359EF56C48A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183909-4B1B-4118-BA7B-A964884CE798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ECF8A-1816-4E20-AC4D-3393CA1FF08D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48FFF2-D95F-41BB-A37B-8C2F06358E4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D4E11-3848-4AFC-9D59-0876AC0E5C9C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68DC3-9094-407B-AA0F-16299AFD3A2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322829-EB2B-4A26-ADE2-77C035B173C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6FFD63-CB43-4C28-8A36-0C27E44D13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6295F-68E7-489E-9D4C-10ED5C176C2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F7440-1503-4510-9673-D7FAA6711B3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A5A044-465E-4147-B3B0-E4AD42B9F149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ADA17E-FCA8-44EC-8E98-38725E6B1EA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03508E-4989-4CDF-B507-C45840BC7D7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FE376-B733-4642-9072-ED81CF275A8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123497-E2E1-43DC-B5F4-40B5B0714474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4971BD-C2DA-45F4-9649-0F913F63D2E6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A520C-BBB5-48B5-87B3-345124F20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371BAA-0AE1-4EAC-9E93-40C96A210989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728E14-2A33-4D93-AA78-37F527440EF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164BAF-61DC-4960-B8A4-9521B4D2443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05B00A-9E3D-432C-8F5F-F076454D9D98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8142E3-7B79-4DE1-B4D2-0FEC115C39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6CA350-3278-470C-9A41-120F09B21002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A30FD8-0C65-422E-9703-71F97FAFA28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A1201B-6569-416B-A5A0-B275123B3DE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5AE32-A4BC-4EDD-89B0-14A45C3F3C5E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7F3D72-275A-4AE4-AA7B-E5C6B8009BD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93A985-5204-4A40-8DE6-A06F421D67BA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B57E58-575B-4704-98F0-4C50FC2E21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DABE13-675C-4EA0-89EF-8A1BF58E7261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40F72-9CCC-44C6-8ECE-F63CFD9087D5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C8BC05-36CF-4BA4-9692-D02106264E3F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A78395-768F-43A0-87E8-4D73542329D3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51480-AA82-4896-9774-6F5C96A6FAA4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D"/>
    <w:rsid w:val="00491062"/>
    <w:rsid w:val="004D1AB4"/>
    <w:rsid w:val="00522EBD"/>
    <w:rsid w:val="007C2105"/>
    <w:rsid w:val="00BC7EB7"/>
    <w:rsid w:val="00CF7EAA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675B02D5BE64496B9DB38A345752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9AC5A00D53048909F4B50A85E5E92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D597483D905462BAC82816A9E7B9B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52A3F4675D44958A06C9D5783307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5B80DB6F1448D1B0CC53EE767880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BFD9D366DB24C38A8867AB1E0B8B3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A033210A726465A9CA9D66ABEE37C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F80483266DB4AEBB802468FB1BAF6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620828EAAA4C6F9A2905F38ED718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0E6CD2B237B44AEB302ED0058537F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71DD850AE9541D0A812695FA6ACF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6BF19A3EF2D4AEBA33D86643E1169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F2898A7FF8A44D7927AC918EB30E26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D16915802394B46B7747E716757CC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6E988E0111B4046B9D506D9D25339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8D75C0688C2482F9D8FCD6DFD8A5C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47459F9FC0454841971CADC1FAB95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AC2CA1448F642CAB83117A5965CB02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299D775D823412F8A9133BAA91580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59758F4B97D40D2A5C3D39AD718C0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D9DADA759445C5920D65652B7BF0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E9D7485887A4C71835C14FCB8A196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60FB4F412104B61BB50DBCAAC37BD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88025DA3C4AF4B5AAC9E8FDB678809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EA944E6CB96942D7BB4DE4BA30C64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A84123D63D346D6B7089EA5BE8019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996C567D11E45BC8D6BFAA7CA8394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875FBE6D75404A91B56BBA70B5B806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4C3036509774478AEBDA3083F8D99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7F1D64047A054B7893410A98FB345F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F2566842598B412EADFC56D0BC5302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526D35D577E4690918F9AE27ECA81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6443A2BD8D2440BBA343205730E96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A7068B3CBED4547B2B970291A9D40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3999E0B25AE044AD8B158F9B671667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020AF934D6D941C89E2FB7C5AADC81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3CB39FF6D02245B0A4CFCB11121827E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D99DB4BDAC1467DB7560E1C7D76D1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B6CF1882080840BD95A34D781662B4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EB70DA55C55046A8AD431CF004D240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3AA084A5516406390F76A83C567D9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FED63B28E5E54E5382D79AA3BF3A33E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8E485DEAD48E4427A0CEB8439B2273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C2BCE079FF42464289A42662D459A6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B61302CD73154E6C996100A77EB4E1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404101AA13294C029280D73EA2C391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932E037B2CFA4E9C817A8CE128C923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41A5458ABCA4FC0BC8C8BF52C243F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868</Characters>
  <Lines>7</Lines>
  <Paragraphs>2</Paragraphs>
  <TotalTime>1</TotalTime>
  <ScaleCrop>false</ScaleCrop>
  <LinksUpToDate>false</LinksUpToDate>
  <CharactersWithSpaces>1018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白荼</cp:lastModifiedBy>
  <dcterms:modified xsi:type="dcterms:W3CDTF">2022-03-09T10:30:15Z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E6B79D68A07441B7809FCCB33A439ECC</vt:lpwstr>
  </property>
</Properties>
</file>