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绿筑相承，长青雅居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2021年12月10日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T18855571209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_Toc32660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_Toc32660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_Toc26610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_Toc26610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_Toc21977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_Toc21977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_Toc13970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_Toc30416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_Toc30416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_Toc10695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_Toc9468 </w:instrText>
      </w:r>
      <w:r>
        <w:fldChar w:fldCharType="separate"/>
      </w:r>
      <w:r>
        <w:rPr>
          <w:rFonts w:hint="eastAsia"/>
        </w:rPr>
        <w:t xml:space="preserve">4 </w:t>
      </w:r>
      <w:r>
        <w:t>围护结构</w:t>
      </w:r>
      <w:r>
        <w:tab/>
      </w:r>
      <w:r>
        <w:fldChar w:fldCharType="begin"/>
      </w:r>
      <w:r>
        <w:instrText xml:space="preserve"> PAGEREF _Toc9468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_Toc27009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工程材料</w:t>
      </w:r>
      <w:r>
        <w:tab/>
      </w:r>
      <w:r>
        <w:fldChar w:fldCharType="begin"/>
      </w:r>
      <w:r>
        <w:instrText xml:space="preserve"> PAGEREF _Toc27009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_Toc25146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房间表</w:t>
      </w:r>
      <w:r>
        <w:tab/>
      </w:r>
      <w:r>
        <w:fldChar w:fldCharType="begin"/>
      </w:r>
      <w:r>
        <w:instrText xml:space="preserve"> PAGEREF _Toc11044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作息时间表</w:t>
      </w:r>
      <w:r>
        <w:tab/>
      </w:r>
      <w:r>
        <w:fldChar w:fldCharType="begin"/>
      </w:r>
      <w:r>
        <w:instrText xml:space="preserve"> PAGEREF _Toc25941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_Toc11622 </w:instrText>
      </w:r>
      <w:r>
        <w:fldChar w:fldCharType="separate"/>
      </w:r>
      <w:r>
        <w:rPr>
          <w:rFonts w:hint="eastAsia"/>
        </w:rPr>
        <w:t xml:space="preserve">6 </w:t>
      </w:r>
      <w:r>
        <w:t>暖通空调系统</w:t>
      </w:r>
      <w:r>
        <w:tab/>
      </w:r>
      <w:r>
        <w:fldChar w:fldCharType="begin"/>
      </w:r>
      <w:r>
        <w:instrText xml:space="preserve"> PAGEREF _Toc11622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_Toc4343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系统类型</w:t>
      </w:r>
      <w:r>
        <w:tab/>
      </w:r>
      <w:r>
        <w:fldChar w:fldCharType="begin"/>
      </w:r>
      <w:r>
        <w:instrText xml:space="preserve"> PAGEREF _Toc4343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_Toc5097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制冷系统</w:t>
      </w:r>
      <w:r>
        <w:tab/>
      </w:r>
      <w:r>
        <w:fldChar w:fldCharType="begin"/>
      </w:r>
      <w:r>
        <w:instrText xml:space="preserve"> PAGEREF _Toc5097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6.2.1 </w:t>
      </w:r>
      <w:r>
        <w:t>冷水机组</w:t>
      </w:r>
      <w:r>
        <w:tab/>
      </w:r>
      <w:r>
        <w:fldChar w:fldCharType="begin"/>
      </w:r>
      <w:r>
        <w:instrText xml:space="preserve"> PAGEREF _Toc8018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6.2.2 </w:t>
      </w:r>
      <w:r>
        <w:t>水泵系统</w:t>
      </w:r>
      <w:r>
        <w:tab/>
      </w:r>
      <w:r>
        <w:fldChar w:fldCharType="begin"/>
      </w:r>
      <w:r>
        <w:instrText xml:space="preserve"> PAGEREF _Toc10440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_Toc4098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6.2.3 </w:t>
      </w:r>
      <w:r>
        <w:t>运行工况</w:t>
      </w:r>
      <w:r>
        <w:tab/>
      </w:r>
      <w:r>
        <w:fldChar w:fldCharType="begin"/>
      </w:r>
      <w:r>
        <w:instrText xml:space="preserve"> PAGEREF _Toc4098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6.2.4 </w:t>
      </w:r>
      <w:r>
        <w:t>制冷能耗</w:t>
      </w:r>
      <w:r>
        <w:tab/>
      </w:r>
      <w:r>
        <w:fldChar w:fldCharType="begin"/>
      </w:r>
      <w:r>
        <w:instrText xml:space="preserve"> PAGEREF _Toc31604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供暖系统</w:t>
      </w:r>
      <w:r>
        <w:tab/>
      </w:r>
      <w:r>
        <w:fldChar w:fldCharType="begin"/>
      </w:r>
      <w:r>
        <w:instrText xml:space="preserve"> PAGEREF _Toc4586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6.3.1 </w:t>
      </w:r>
      <w:r>
        <w:t>热水锅炉系统</w:t>
      </w:r>
      <w:r>
        <w:tab/>
      </w:r>
      <w:r>
        <w:fldChar w:fldCharType="begin"/>
      </w:r>
      <w:r>
        <w:instrText xml:space="preserve"> PAGEREF _Toc20373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_Toc12577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空调风机</w:t>
      </w:r>
      <w:r>
        <w:tab/>
      </w:r>
      <w:r>
        <w:fldChar w:fldCharType="begin"/>
      </w:r>
      <w:r>
        <w:instrText xml:space="preserve"> PAGEREF _Toc12577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t>独立新排风</w:t>
      </w:r>
      <w:r>
        <w:tab/>
      </w:r>
      <w:r>
        <w:fldChar w:fldCharType="begin"/>
      </w:r>
      <w:r>
        <w:instrText xml:space="preserve"> PAGEREF _Toc9157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6.4.2 </w:t>
      </w:r>
      <w:r>
        <w:t>风机盘管</w:t>
      </w:r>
      <w:r>
        <w:tab/>
      </w:r>
      <w:r>
        <w:fldChar w:fldCharType="begin"/>
      </w:r>
      <w:r>
        <w:instrText xml:space="preserve"> PAGEREF _Toc4398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_Toc5990 </w:instrText>
      </w:r>
      <w:r>
        <w:fldChar w:fldCharType="separate"/>
      </w:r>
      <w:r>
        <w:rPr>
          <w:rFonts w:hint="eastAsia"/>
        </w:rPr>
        <w:t xml:space="preserve">7 </w:t>
      </w:r>
      <w:r>
        <w:t>照明</w:t>
      </w:r>
      <w:r>
        <w:tab/>
      </w:r>
      <w:r>
        <w:fldChar w:fldCharType="begin"/>
      </w:r>
      <w:r>
        <w:instrText xml:space="preserve"> PAGEREF _Toc5990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_Toc32280 </w:instrText>
      </w:r>
      <w:r>
        <w:fldChar w:fldCharType="separate"/>
      </w:r>
      <w:r>
        <w:rPr>
          <w:rFonts w:hint="eastAsia"/>
        </w:rPr>
        <w:t xml:space="preserve">8 </w:t>
      </w:r>
      <w:r>
        <w:t>插座设备</w:t>
      </w:r>
      <w:r>
        <w:tab/>
      </w:r>
      <w:r>
        <w:fldChar w:fldCharType="begin"/>
      </w:r>
      <w:r>
        <w:instrText xml:space="preserve"> PAGEREF _Toc32280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_Toc28640 </w:instrText>
      </w:r>
      <w:r>
        <w:fldChar w:fldCharType="separate"/>
      </w:r>
      <w:r>
        <w:rPr>
          <w:rFonts w:hint="eastAsia"/>
        </w:rPr>
        <w:t xml:space="preserve">9 </w:t>
      </w:r>
      <w:r>
        <w:t>排风机</w:t>
      </w:r>
      <w:r>
        <w:tab/>
      </w:r>
      <w:r>
        <w:fldChar w:fldCharType="begin"/>
      </w:r>
      <w:r>
        <w:instrText xml:space="preserve"> PAGEREF _Toc28640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_Toc13088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_Toc13088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_Toc16645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_Toc16645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_Toc27676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_Toc27676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_Toc6515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_Toc6515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_Toc16071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_Toc23341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逐月电耗</w:t>
      </w:r>
      <w:r>
        <w:tab/>
      </w:r>
      <w:r>
        <w:fldChar w:fldCharType="begin"/>
      </w:r>
      <w:r>
        <w:instrText xml:space="preserve"> PAGEREF _Toc23341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_Toc25482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全年能耗</w:t>
      </w:r>
      <w:r>
        <w:tab/>
      </w:r>
      <w:r>
        <w:fldChar w:fldCharType="begin"/>
      </w:r>
      <w:r>
        <w:instrText xml:space="preserve"> PAGEREF _Toc25482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_Toc27065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_Toc27065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_Toc4483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_Toc4483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_Toc25232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_Toc25232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_Toc28633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_Toc28633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_Toc31134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4453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绿筑相承，长青雅居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江西-南昌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28.68°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115.86°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9546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17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51.1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28638.49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8649.70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29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817"/>
        <w:gridCol w:w="1348"/>
        <w:gridCol w:w="1592"/>
        <w:gridCol w:w="1176"/>
        <w:gridCol w:w="1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7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90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1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凸窗3.90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凸窗0.75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凸窗3.90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凸窗0.75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窗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31" w:name="凸窗S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 xml:space="preserve">  普窗3.90、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32" w:name="凸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33" w:name="外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34" w:name="凸窗S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普窗</w:t>
            </w:r>
            <w:bookmarkStart w:id="35" w:name="外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0.75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凸窗</w:t>
            </w:r>
            <w:bookmarkStart w:id="36" w:name="凸窗S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7" w:name="_Toc32660"/>
      <w:r>
        <w:rPr>
          <w:rFonts w:hint="eastAsia"/>
        </w:rPr>
        <w:t>计算依据</w:t>
      </w:r>
      <w:bookmarkEnd w:id="37"/>
    </w:p>
    <w:bookmarkEnd w:id="33"/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《夏热冬冷地区居住建筑节能设计标准》（JGJ 134-2010）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8" w:name="_Toc26610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1977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r>
        <w:t>江西-南昌, 《中国建筑热环境分析专用气象数据集》</w:t>
      </w:r>
      <w:bookmarkEnd w:id="34"/>
    </w:p>
    <w:p>
      <w:pPr>
        <w:pStyle w:val="4"/>
      </w:pPr>
      <w:bookmarkStart w:id="40" w:name="_Toc13970"/>
      <w:r>
        <w:rPr>
          <w:rFonts w:hint="eastAsia"/>
        </w:rPr>
        <w:t>逐日干球温度表</w:t>
      </w:r>
      <w:bookmarkEnd w:id="40"/>
    </w:p>
    <w:bookmarkEnd w:id="35"/>
    <w:p>
      <w:pPr>
        <w:pStyle w:val="3"/>
        <w:ind w:firstLine="0" w:firstLineChars="0"/>
        <w:rPr>
          <w:lang w:val="en-US"/>
        </w:rPr>
      </w:pPr>
    </w:p>
    <w:p>
      <w:pPr>
        <w:pStyle w:val="4"/>
      </w:pPr>
      <w:bookmarkStart w:id="41" w:name="_Toc30416"/>
      <w:r>
        <w:rPr>
          <w:rFonts w:hint="eastAsia"/>
        </w:rPr>
        <w:t>逐月辐照量表</w:t>
      </w:r>
      <w:bookmarkEnd w:id="41"/>
    </w:p>
    <w:bookmarkEnd w:id="36"/>
    <w:p>
      <w:pPr>
        <w:pStyle w:val="3"/>
        <w:ind w:firstLine="0" w:firstLineChars="0"/>
        <w:rPr>
          <w:lang w:val="en-US"/>
        </w:rPr>
      </w:pPr>
    </w:p>
    <w:p>
      <w:pPr>
        <w:pStyle w:val="4"/>
      </w:pPr>
      <w:bookmarkStart w:id="42" w:name="_Toc10695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07月22日14时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20.2</w:t>
            </w:r>
          </w:p>
        </w:tc>
        <w:tc>
          <w:tcPr>
            <w:vAlign w:val="center"/>
          </w:tcPr>
          <w:p>
            <w: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01月21日05时</w:t>
            </w:r>
          </w:p>
        </w:tc>
        <w:tc>
          <w:tcPr>
            <w:vAlign w:val="center"/>
          </w:tcPr>
          <w:p>
            <w:r>
              <w:t>-4.4</w:t>
            </w:r>
          </w:p>
        </w:tc>
        <w:tc>
          <w:tcPr>
            <w:vAlign w:val="center"/>
          </w:tcPr>
          <w:p>
            <w:r>
              <w:t>-4.4</w:t>
            </w:r>
          </w:p>
        </w:tc>
        <w:tc>
          <w:tcPr>
            <w:vAlign w:val="center"/>
          </w:tcPr>
          <w:p>
            <w:r>
              <w:t>2.4</w:t>
            </w:r>
          </w:p>
        </w:tc>
        <w:tc>
          <w:tcPr>
            <w:vAlign w:val="center"/>
          </w:tcPr>
          <w:p>
            <w:r>
              <w:t>1.5</w:t>
            </w:r>
          </w:p>
        </w:tc>
      </w:tr>
    </w:tbl>
    <w:p>
      <w:pPr>
        <w:pStyle w:val="2"/>
        <w:widowControl w:val="0"/>
        <w:jc w:val="both"/>
      </w:pPr>
      <w:bookmarkStart w:id="43" w:name="气象峰值工况"/>
      <w:bookmarkEnd w:id="43"/>
      <w:bookmarkStart w:id="44" w:name="_Toc9468"/>
      <w:r>
        <w:t>围护结构</w:t>
      </w:r>
      <w:bookmarkEnd w:id="44"/>
    </w:p>
    <w:p>
      <w:pPr>
        <w:pStyle w:val="4"/>
        <w:widowControl w:val="0"/>
        <w:jc w:val="both"/>
      </w:pPr>
      <w:bookmarkStart w:id="45" w:name="_Toc27009"/>
      <w: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3.590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</w:pPr>
      <w:bookmarkStart w:id="46" w:name="_Toc25146"/>
      <w:r>
        <w:t>房间类型</w:t>
      </w:r>
      <w:bookmarkEnd w:id="46"/>
    </w:p>
    <w:p>
      <w:pPr>
        <w:pStyle w:val="4"/>
        <w:widowControl w:val="0"/>
        <w:jc w:val="both"/>
      </w:pPr>
      <w:bookmarkStart w:id="47" w:name="_Toc11044"/>
      <w:r>
        <w:t>房间表</w:t>
      </w:r>
      <w:bookmarkEnd w:id="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</w:pPr>
      <w:bookmarkStart w:id="48" w:name="_Toc25941"/>
      <w:r>
        <w:t>作息时间表</w:t>
      </w:r>
      <w:bookmarkEnd w:id="48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49" w:name="_Toc11622"/>
      <w:r>
        <w:t>暖通空调系统</w:t>
      </w:r>
      <w:bookmarkEnd w:id="49"/>
    </w:p>
    <w:p>
      <w:pPr>
        <w:pStyle w:val="4"/>
        <w:widowControl w:val="0"/>
        <w:jc w:val="both"/>
      </w:pPr>
      <w:bookmarkStart w:id="50" w:name="_Toc4343"/>
      <w:r>
        <w:t>系统类型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4472.35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1" w:name="_Toc5097"/>
      <w:r>
        <w:t>制冷系统</w:t>
      </w:r>
      <w:bookmarkEnd w:id="51"/>
    </w:p>
    <w:p>
      <w:pPr>
        <w:pStyle w:val="5"/>
        <w:widowControl w:val="0"/>
        <w:jc w:val="both"/>
      </w:pPr>
      <w:bookmarkStart w:id="52" w:name="_Toc8018"/>
      <w:r>
        <w:t>冷水机组</w:t>
      </w:r>
      <w:bookmarkEnd w:id="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3" w:name="_Toc10440"/>
      <w:r>
        <w:t>水泵系统</w:t>
      </w:r>
      <w:bookmarkEnd w:id="5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bookmarkStart w:id="54" w:name="_Toc4098"/>
      <w:r>
        <w:t>运行工况</w:t>
      </w:r>
      <w:bookmarkEnd w:id="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</w:pPr>
      <w:bookmarkStart w:id="55" w:name="_Toc31604"/>
      <w:r>
        <w:t>制冷能耗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116390</w:t>
            </w:r>
          </w:p>
        </w:tc>
        <w:tc>
          <w:tcPr>
            <w:vAlign w:val="center"/>
          </w:tcPr>
          <w:p>
            <w:r>
              <w:t>2227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27934</w:t>
            </w:r>
          </w:p>
        </w:tc>
        <w:tc>
          <w:tcPr>
            <w:vAlign w:val="center"/>
          </w:tcPr>
          <w:p>
            <w:r>
              <w:t>69705</w:t>
            </w:r>
          </w:p>
        </w:tc>
        <w:tc>
          <w:tcPr>
            <w:vAlign w:val="center"/>
          </w:tcPr>
          <w:p>
            <w:r>
              <w:t>83735</w:t>
            </w:r>
          </w:p>
        </w:tc>
        <w:tc>
          <w:tcPr>
            <w:vAlign w:val="center"/>
          </w:tcPr>
          <w:p>
            <w:r>
              <w:t>22270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319893</w:t>
            </w:r>
          </w:p>
        </w:tc>
        <w:tc>
          <w:tcPr>
            <w:vAlign w:val="center"/>
          </w:tcPr>
          <w:p>
            <w:r>
              <w:t>1736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70376</w:t>
            </w:r>
          </w:p>
        </w:tc>
        <w:tc>
          <w:tcPr>
            <w:vAlign w:val="center"/>
          </w:tcPr>
          <w:p>
            <w:r>
              <w:t>54337</w:t>
            </w:r>
          </w:p>
        </w:tc>
        <w:tc>
          <w:tcPr>
            <w:vAlign w:val="center"/>
          </w:tcPr>
          <w:p>
            <w:r>
              <w:t>65274</w:t>
            </w:r>
          </w:p>
        </w:tc>
        <w:tc>
          <w:tcPr>
            <w:vAlign w:val="center"/>
          </w:tcPr>
          <w:p>
            <w:r>
              <w:t>17360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28878</w:t>
            </w:r>
          </w:p>
        </w:tc>
        <w:tc>
          <w:tcPr>
            <w:vAlign w:val="center"/>
          </w:tcPr>
          <w:p>
            <w:r>
              <w:t>109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5776</w:t>
            </w:r>
          </w:p>
        </w:tc>
        <w:tc>
          <w:tcPr>
            <w:vAlign w:val="center"/>
          </w:tcPr>
          <w:p>
            <w:r>
              <w:t>3412</w:t>
            </w:r>
          </w:p>
        </w:tc>
        <w:tc>
          <w:tcPr>
            <w:vAlign w:val="center"/>
          </w:tcPr>
          <w:p>
            <w:r>
              <w:t>4098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465161</w:t>
            </w:r>
          </w:p>
        </w:tc>
        <w:tc>
          <w:tcPr>
            <w:vAlign w:val="center"/>
          </w:tcPr>
          <w:p>
            <w:r>
              <w:t>4072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104086</w:t>
            </w:r>
          </w:p>
        </w:tc>
        <w:tc>
          <w:tcPr>
            <w:vAlign w:val="center"/>
          </w:tcPr>
          <w:p>
            <w:r>
              <w:t>127454</w:t>
            </w:r>
          </w:p>
        </w:tc>
        <w:tc>
          <w:tcPr>
            <w:vAlign w:val="center"/>
          </w:tcPr>
          <w:p>
            <w:r>
              <w:t>153107</w:t>
            </w:r>
          </w:p>
        </w:tc>
        <w:tc>
          <w:tcPr>
            <w:vAlign w:val="center"/>
          </w:tcPr>
          <w:p>
            <w:r>
              <w:t>40720</w:t>
            </w:r>
          </w:p>
        </w:tc>
      </w:tr>
    </w:tbl>
    <w:p>
      <w:pPr>
        <w:pStyle w:val="4"/>
        <w:widowControl w:val="0"/>
        <w:jc w:val="both"/>
      </w:pPr>
      <w:bookmarkStart w:id="56" w:name="_Toc4586"/>
      <w:r>
        <w:t>供暖系统</w:t>
      </w:r>
      <w:bookmarkEnd w:id="56"/>
    </w:p>
    <w:p>
      <w:pPr>
        <w:pStyle w:val="5"/>
        <w:widowControl w:val="0"/>
        <w:jc w:val="both"/>
      </w:pPr>
      <w:bookmarkStart w:id="57" w:name="_Toc20373"/>
      <w:r>
        <w:t>热水锅炉系统</w:t>
      </w:r>
      <w:bookmarkEnd w:id="57"/>
    </w:p>
    <w:p>
      <w:pPr>
        <w:pStyle w:val="6"/>
        <w:widowControl w:val="0"/>
        <w:jc w:val="both"/>
      </w:pPr>
      <w:r>
        <w:t>热水锅炉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28"/>
        <w:gridCol w:w="1141"/>
        <w:gridCol w:w="1273"/>
        <w:gridCol w:w="1415"/>
        <w:gridCol w:w="137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301863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143549</w:t>
            </w:r>
          </w:p>
        </w:tc>
      </w:tr>
    </w:tbl>
    <w:p>
      <w:pPr>
        <w:pStyle w:val="6"/>
        <w:widowControl w:val="0"/>
        <w:jc w:val="both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0.1504</w:t>
            </w:r>
          </w:p>
        </w:tc>
        <w:tc>
          <w:tcPr>
            <w:vAlign w:val="center"/>
          </w:tcPr>
          <w:p>
            <w:r>
              <w:t>300836</w:t>
            </w:r>
          </w:p>
        </w:tc>
        <w:tc>
          <w:tcPr>
            <w:vAlign w:val="center"/>
          </w:tcPr>
          <w:p>
            <w:r>
              <w:t>4098</w:t>
            </w:r>
          </w:p>
        </w:tc>
        <w:tc>
          <w:tcPr>
            <w:vAlign w:val="center"/>
          </w:tcPr>
          <w:p>
            <w:r>
              <w:t>154085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0.0752</w:t>
            </w:r>
          </w:p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0.0501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0.0376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301863</w:t>
            </w:r>
          </w:p>
        </w:tc>
        <w:tc>
          <w:tcPr>
            <w:vAlign w:val="center"/>
          </w:tcPr>
          <w:p>
            <w:r>
              <w:t>4102</w:t>
            </w:r>
          </w:p>
        </w:tc>
        <w:tc>
          <w:tcPr>
            <w:vAlign w:val="center"/>
          </w:tcPr>
          <w:p>
            <w:r>
              <w:t>154235</w:t>
            </w:r>
          </w:p>
        </w:tc>
      </w:tr>
    </w:tbl>
    <w:p>
      <w:pPr>
        <w:pStyle w:val="4"/>
        <w:widowControl w:val="0"/>
        <w:jc w:val="both"/>
      </w:pPr>
      <w:bookmarkStart w:id="58" w:name="_Toc12577"/>
      <w:r>
        <w:t>空调风机</w:t>
      </w:r>
      <w:bookmarkEnd w:id="58"/>
    </w:p>
    <w:p>
      <w:pPr>
        <w:pStyle w:val="5"/>
        <w:widowControl w:val="0"/>
        <w:jc w:val="both"/>
      </w:pPr>
      <w:bookmarkStart w:id="59" w:name="_Toc9157"/>
      <w:r>
        <w:t>独立新排风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7466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1792</w:t>
            </w:r>
          </w:p>
        </w:tc>
        <w:tc>
          <w:tcPr>
            <w:vAlign w:val="center"/>
          </w:tcPr>
          <w:p>
            <w:r>
              <w:t>8760</w:t>
            </w:r>
          </w:p>
        </w:tc>
        <w:tc>
          <w:tcPr>
            <w:vAlign w:val="center"/>
          </w:tcPr>
          <w:p>
            <w:r>
              <w:t>15696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15696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5973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1433</w:t>
            </w:r>
          </w:p>
        </w:tc>
        <w:tc>
          <w:tcPr>
            <w:vAlign w:val="center"/>
          </w:tcPr>
          <w:p>
            <w:r>
              <w:t>8760</w:t>
            </w:r>
          </w:p>
        </w:tc>
        <w:tc>
          <w:tcPr>
            <w:vAlign w:val="center"/>
          </w:tcPr>
          <w:p>
            <w:r>
              <w:t>12557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12557</w:t>
            </w:r>
          </w:p>
        </w:tc>
      </w:tr>
    </w:tbl>
    <w:p>
      <w:pPr>
        <w:pStyle w:val="5"/>
        <w:widowControl w:val="0"/>
        <w:jc w:val="both"/>
      </w:pPr>
      <w:bookmarkStart w:id="60" w:name="_Toc4398"/>
      <w:r>
        <w:t>风机盘管</w:t>
      </w:r>
      <w:bookmarkEnd w:id="6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5539</w:t>
            </w:r>
          </w:p>
        </w:tc>
        <w:tc>
          <w:tcPr>
            <w:vAlign w:val="center"/>
          </w:tcPr>
          <w:p>
            <w:r>
              <w:t>2216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2216</w:t>
            </w:r>
          </w:p>
        </w:tc>
      </w:tr>
    </w:tbl>
    <w:p>
      <w:pPr>
        <w:pStyle w:val="2"/>
        <w:widowControl w:val="0"/>
        <w:jc w:val="both"/>
      </w:pPr>
      <w:bookmarkStart w:id="61" w:name="_Toc5990"/>
      <w:r>
        <w:t>照明</w:t>
      </w:r>
      <w:bookmarkEnd w:id="6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852</w:t>
            </w:r>
          </w:p>
        </w:tc>
        <w:tc>
          <w:tcPr>
            <w:vAlign w:val="center"/>
          </w:tcPr>
          <w:p>
            <w:r>
              <w:t>3360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15.33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586</w:t>
            </w:r>
          </w:p>
        </w:tc>
        <w:tc>
          <w:tcPr>
            <w:vAlign w:val="center"/>
          </w:tcPr>
          <w:p>
            <w:r>
              <w:t>8978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15.33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327</w:t>
            </w:r>
          </w:p>
        </w:tc>
        <w:tc>
          <w:tcPr>
            <w:vAlign w:val="center"/>
          </w:tcPr>
          <w:p>
            <w:r>
              <w:t>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383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1267</w:t>
            </w:r>
          </w:p>
        </w:tc>
        <w:tc>
          <w:tcPr>
            <w:vAlign w:val="center"/>
          </w:tcPr>
          <w:p>
            <w:r>
              <w:t>4995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339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1106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12.05</w:t>
            </w:r>
          </w:p>
        </w:tc>
        <w:tc>
          <w:tcPr>
            <w:vAlign w:val="center"/>
          </w:tcPr>
          <w:p>
            <w:r>
              <w:t>173</w:t>
            </w:r>
          </w:p>
        </w:tc>
        <w:tc>
          <w:tcPr>
            <w:vAlign w:val="center"/>
          </w:tcPr>
          <w:p>
            <w:r>
              <w:t>2835</w:t>
            </w:r>
          </w:p>
        </w:tc>
        <w:tc>
          <w:tcPr>
            <w:vAlign w:val="center"/>
          </w:tcPr>
          <w:p>
            <w:r>
              <w:t>34147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56494</w:t>
            </w:r>
          </w:p>
        </w:tc>
      </w:tr>
    </w:tbl>
    <w:p>
      <w:pPr>
        <w:pStyle w:val="2"/>
        <w:widowControl w:val="0"/>
        <w:jc w:val="both"/>
      </w:pPr>
      <w:bookmarkStart w:id="62" w:name="_Toc32280"/>
      <w:r>
        <w:t>插座设备</w:t>
      </w:r>
      <w:bookmarkEnd w:id="6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主卧室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852</w:t>
            </w:r>
          </w:p>
        </w:tc>
        <w:tc>
          <w:tcPr>
            <w:vAlign w:val="center"/>
          </w:tcPr>
          <w:p>
            <w:r>
              <w:t>1711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586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厨房</w:t>
            </w:r>
          </w:p>
        </w:tc>
        <w:tc>
          <w:tcPr>
            <w:vAlign w:val="center"/>
          </w:tcPr>
          <w:p>
            <w:r>
              <w:t>210.24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327</w:t>
            </w:r>
          </w:p>
        </w:tc>
        <w:tc>
          <w:tcPr>
            <w:vAlign w:val="center"/>
          </w:tcPr>
          <w:p>
            <w:r>
              <w:t>68757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383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次卧室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112</w:t>
            </w:r>
          </w:p>
        </w:tc>
        <w:tc>
          <w:tcPr>
            <w:vAlign w:val="center"/>
          </w:tcPr>
          <w:p>
            <w:r>
              <w:t>1267</w:t>
            </w:r>
          </w:p>
        </w:tc>
        <w:tc>
          <w:tcPr>
            <w:vAlign w:val="center"/>
          </w:tcPr>
          <w:p>
            <w:r>
              <w:t>2544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339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1106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18.21</w:t>
            </w:r>
          </w:p>
        </w:tc>
        <w:tc>
          <w:tcPr>
            <w:vAlign w:val="center"/>
          </w:tcPr>
          <w:p>
            <w:r>
              <w:t>173</w:t>
            </w:r>
          </w:p>
        </w:tc>
        <w:tc>
          <w:tcPr>
            <w:vAlign w:val="center"/>
          </w:tcPr>
          <w:p>
            <w:r>
              <w:t>2835</w:t>
            </w:r>
          </w:p>
        </w:tc>
        <w:tc>
          <w:tcPr>
            <w:vAlign w:val="center"/>
          </w:tcPr>
          <w:p>
            <w:r>
              <w:t>51634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124646</w:t>
            </w:r>
          </w:p>
        </w:tc>
      </w:tr>
    </w:tbl>
    <w:p>
      <w:pPr>
        <w:pStyle w:val="2"/>
        <w:widowControl w:val="0"/>
        <w:jc w:val="both"/>
      </w:pPr>
      <w:bookmarkStart w:id="63" w:name="_Toc28640"/>
      <w:r>
        <w:t>排风机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4" w:name="_Toc13088"/>
      <w:r>
        <w:t>生活热水</w:t>
      </w:r>
      <w:bookmarkEnd w:id="64"/>
    </w:p>
    <w:p>
      <w:pPr>
        <w:widowControl w:val="0"/>
        <w:jc w:val="both"/>
      </w:pPr>
      <w:r>
        <w:t>热水温差(℃)：45, 日照辐照量(kJ/㎡.天)：16340，年运行天数：365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7120.16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7120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5" w:name="_Toc16645"/>
      <w:r>
        <w:t>电梯</w:t>
      </w:r>
      <w:bookmarkEnd w:id="65"/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bookmarkStart w:id="66" w:name="_Toc27676"/>
      <w:r>
        <w:t>光伏发电</w:t>
      </w:r>
      <w:bookmarkEnd w:id="66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67" w:name="_Toc6515"/>
      <w:r>
        <w:t>计算结果</w:t>
      </w:r>
      <w:bookmarkEnd w:id="67"/>
    </w:p>
    <w:p>
      <w:pPr>
        <w:pStyle w:val="4"/>
        <w:widowControl w:val="0"/>
        <w:jc w:val="both"/>
      </w:pPr>
      <w:bookmarkStart w:id="68" w:name="_Toc16071"/>
      <w:r>
        <w:t>负荷分项统计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-34.61</w:t>
            </w:r>
          </w:p>
        </w:tc>
        <w:tc>
          <w:tcPr>
            <w:vAlign w:val="center"/>
          </w:tcPr>
          <w:p>
            <w:r>
              <w:t>3.64</w:t>
            </w:r>
          </w:p>
        </w:tc>
        <w:tc>
          <w:tcPr>
            <w:vAlign w:val="center"/>
          </w:tcPr>
          <w:p>
            <w:r>
              <w:t>4.85</w:t>
            </w:r>
          </w:p>
        </w:tc>
        <w:tc>
          <w:tcPr>
            <w:vAlign w:val="center"/>
          </w:tcPr>
          <w:p>
            <w:r>
              <w:t>-5.50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-31.62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16.18</w:t>
            </w:r>
          </w:p>
        </w:tc>
        <w:tc>
          <w:tcPr>
            <w:vAlign w:val="center"/>
          </w:tcPr>
          <w:p>
            <w:r>
              <w:t>5.87</w:t>
            </w:r>
          </w:p>
        </w:tc>
        <w:tc>
          <w:tcPr>
            <w:vAlign w:val="center"/>
          </w:tcPr>
          <w:p>
            <w:r>
              <w:t>14.47</w:t>
            </w:r>
          </w:p>
        </w:tc>
        <w:tc>
          <w:tcPr>
            <w:vAlign w:val="center"/>
          </w:tcPr>
          <w:p>
            <w:r>
              <w:t>12.21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48.73</w:t>
            </w:r>
          </w:p>
        </w:tc>
      </w:tr>
    </w:tbl>
    <w:p>
      <w:pPr>
        <w:pStyle w:val="4"/>
      </w:pPr>
      <w:bookmarkStart w:id="69" w:name="_Toc23341"/>
      <w:r>
        <w:t>逐月电耗</w:t>
      </w:r>
      <w:bookmarkEnd w:id="69"/>
    </w:p>
    <w:p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7.65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</w:tbl>
    <w:p>
      <w:pPr>
        <w:pStyle w:val="4"/>
        <w:widowControl w:val="0"/>
        <w:jc w:val="both"/>
      </w:pPr>
      <w:bookmarkStart w:id="70" w:name="_Toc25482"/>
      <w:r>
        <w:t>全年能耗</w:t>
      </w:r>
      <w:bookmarkEnd w:id="7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48.73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31.62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80.35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10.90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13.35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16.04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4.27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44.56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15.04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16.16</w:t>
            </w:r>
            <w:bookmarkEnd w:id="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31.19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2.96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0.23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3.19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5.92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13.06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</w:t>
            </w:r>
            <w:bookmarkEnd w:id="24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7.65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0.75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8.39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0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106.31</w:t>
            </w:r>
            <w:bookmarkEnd w:id="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</w:pPr>
    </w:p>
    <w:p>
      <w:pPr>
        <w:widowControl w:val="0"/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bookmarkStart w:id="71" w:name="_Toc27065"/>
      <w:r>
        <w:t>附录</w:t>
      </w:r>
      <w:bookmarkEnd w:id="71"/>
    </w:p>
    <w:p>
      <w:pPr>
        <w:pStyle w:val="4"/>
        <w:widowControl w:val="0"/>
        <w:jc w:val="both"/>
      </w:pPr>
      <w:bookmarkStart w:id="72" w:name="_Toc4483"/>
      <w:r>
        <w:t>工作日/节假日人员逐时在室率(%)</w:t>
      </w:r>
      <w:bookmarkEnd w:id="7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bookmarkStart w:id="73" w:name="_Toc25232"/>
      <w:r>
        <w:t>工作日/节假日照明开关时间表(%)</w:t>
      </w:r>
      <w:bookmarkEnd w:id="7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4" w:name="_Toc28633"/>
      <w:r>
        <w:t>工作日/节假日设备逐时使用率(%)</w:t>
      </w:r>
      <w:bookmarkEnd w:id="7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5" w:name="_Toc31134"/>
      <w:r>
        <w:t>工作日/节假日空调系统运行时间表(1:开,0:关)</w:t>
      </w:r>
      <w:bookmarkEnd w:id="75"/>
    </w:p>
    <w:p/>
    <w:bookmarkEnd w:id="0"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AB4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建筑全能耗报告书.dotx</Template>
  <Company>ths</Company>
  <Pages>5</Pages>
  <Words>908</Words>
  <Characters>5178</Characters>
  <Lines>43</Lines>
  <Paragraphs>12</Paragraphs>
  <TotalTime>0</TotalTime>
  <ScaleCrop>false</ScaleCrop>
  <LinksUpToDate>false</LinksUpToDate>
  <CharactersWithSpaces>6074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burning</cp:lastModifiedBy>
  <cp:lastPrinted>2411-12-31T16:00:00Z</cp:lastPrinted>
  <dcterms:modified xsi:type="dcterms:W3CDTF">2021-12-10T03:33:30Z</dcterms:modified>
  <dc:title>建筑全能耗报告书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EE9541B7ADE84F479C798F5AA22B14DF</vt:lpwstr>
  </property>
</Properties>
</file>