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9819" w14:textId="77777777" w:rsidR="001C0678" w:rsidRDefault="001C0678" w:rsidP="001C0678">
      <w:pPr>
        <w:pStyle w:val="3"/>
      </w:pPr>
      <w:r>
        <w:rPr>
          <w:rFonts w:hint="eastAsia"/>
        </w:rPr>
        <w:t>5.2.7 采取措施降低过渡季节供暖、通风与空调系统能耗。</w:t>
      </w:r>
      <w:r w:rsidRPr="00B16334">
        <w:rPr>
          <w:rFonts w:hint="eastAsia"/>
        </w:rPr>
        <w:t>（总分6分）</w:t>
      </w:r>
    </w:p>
    <w:p w14:paraId="5539FB08" w14:textId="77777777" w:rsidR="001C0678" w:rsidRDefault="001C0678" w:rsidP="001C0678">
      <w:pPr>
        <w:spacing w:line="288" w:lineRule="auto"/>
        <w:rPr>
          <w:b/>
          <w:sz w:val="24"/>
        </w:rPr>
      </w:pPr>
    </w:p>
    <w:p w14:paraId="2C6036CD" w14:textId="77777777" w:rsidR="001C0678" w:rsidRDefault="001C0678" w:rsidP="001C0678">
      <w:pPr>
        <w:numPr>
          <w:ilvl w:val="0"/>
          <w:numId w:val="1"/>
        </w:numPr>
        <w:spacing w:line="288" w:lineRule="auto"/>
        <w:rPr>
          <w:szCs w:val="21"/>
        </w:rPr>
      </w:pPr>
      <w:r>
        <w:rPr>
          <w:rFonts w:hint="eastAsia"/>
          <w:b/>
          <w:szCs w:val="21"/>
          <w:lang w:val="zh-CN"/>
        </w:rPr>
        <w:t>得分自评：</w:t>
      </w:r>
      <w:r>
        <w:rPr>
          <w:rFonts w:hint="eastAsia"/>
          <w:szCs w:val="21"/>
          <w:lang w:val="zh-CN"/>
        </w:rPr>
        <w:t>（不设暖通空调系统的建筑不参评）</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6"/>
        <w:gridCol w:w="2173"/>
        <w:gridCol w:w="2171"/>
      </w:tblGrid>
      <w:tr w:rsidR="001C0678" w14:paraId="1CD77F48" w14:textId="77777777" w:rsidTr="009D46BE">
        <w:trPr>
          <w:trHeight w:val="660"/>
        </w:trPr>
        <w:tc>
          <w:tcPr>
            <w:tcW w:w="5016" w:type="dxa"/>
            <w:vAlign w:val="center"/>
          </w:tcPr>
          <w:p w14:paraId="02232899" w14:textId="77777777" w:rsidR="001C0678" w:rsidRDefault="001C0678" w:rsidP="009D46BE">
            <w:pPr>
              <w:pStyle w:val="1"/>
              <w:ind w:firstLineChars="0" w:firstLine="0"/>
              <w:jc w:val="center"/>
              <w:rPr>
                <w:b/>
              </w:rPr>
            </w:pPr>
            <w:r>
              <w:rPr>
                <w:rFonts w:hint="eastAsia"/>
                <w:b/>
              </w:rPr>
              <w:t>评价内容</w:t>
            </w:r>
          </w:p>
        </w:tc>
        <w:tc>
          <w:tcPr>
            <w:tcW w:w="2173" w:type="dxa"/>
            <w:vAlign w:val="center"/>
          </w:tcPr>
          <w:p w14:paraId="19D92C0F" w14:textId="77777777" w:rsidR="001C0678" w:rsidRDefault="001C0678" w:rsidP="009D46BE">
            <w:pPr>
              <w:pStyle w:val="1"/>
              <w:ind w:firstLineChars="0" w:firstLine="0"/>
              <w:jc w:val="center"/>
              <w:rPr>
                <w:b/>
              </w:rPr>
            </w:pPr>
            <w:r>
              <w:rPr>
                <w:rFonts w:hint="eastAsia"/>
                <w:b/>
              </w:rPr>
              <w:t>评价分值（分）</w:t>
            </w:r>
          </w:p>
        </w:tc>
        <w:tc>
          <w:tcPr>
            <w:tcW w:w="2171" w:type="dxa"/>
            <w:vAlign w:val="center"/>
          </w:tcPr>
          <w:p w14:paraId="3B7BF0F3" w14:textId="77777777" w:rsidR="001C0678" w:rsidRDefault="001C0678" w:rsidP="009D46BE">
            <w:pPr>
              <w:pStyle w:val="1"/>
              <w:ind w:firstLineChars="0" w:firstLine="0"/>
              <w:jc w:val="center"/>
              <w:rPr>
                <w:b/>
              </w:rPr>
            </w:pPr>
            <w:r>
              <w:rPr>
                <w:rFonts w:hint="eastAsia"/>
                <w:b/>
              </w:rPr>
              <w:t>自评得分（分）</w:t>
            </w:r>
          </w:p>
        </w:tc>
      </w:tr>
      <w:tr w:rsidR="001C0678" w14:paraId="1A4F873F" w14:textId="77777777" w:rsidTr="009D46BE">
        <w:trPr>
          <w:trHeight w:val="644"/>
        </w:trPr>
        <w:tc>
          <w:tcPr>
            <w:tcW w:w="5016" w:type="dxa"/>
            <w:vAlign w:val="center"/>
          </w:tcPr>
          <w:p w14:paraId="123AC14E" w14:textId="77777777" w:rsidR="001C0678" w:rsidRDefault="001C0678" w:rsidP="009D46BE">
            <w:pPr>
              <w:pStyle w:val="1"/>
              <w:ind w:firstLineChars="0" w:firstLine="0"/>
              <w:jc w:val="center"/>
            </w:pPr>
            <w:r>
              <w:rPr>
                <w:rFonts w:hint="eastAsia"/>
              </w:rPr>
              <w:t>采取措施降低过渡季节供暖、通风与空调系统能耗</w:t>
            </w:r>
          </w:p>
        </w:tc>
        <w:tc>
          <w:tcPr>
            <w:tcW w:w="2173" w:type="dxa"/>
            <w:vAlign w:val="center"/>
          </w:tcPr>
          <w:p w14:paraId="73168022" w14:textId="77777777" w:rsidR="001C0678" w:rsidRDefault="001C0678" w:rsidP="009D46BE">
            <w:pPr>
              <w:pStyle w:val="1"/>
              <w:ind w:firstLineChars="0" w:firstLine="0"/>
              <w:jc w:val="center"/>
            </w:pPr>
            <w:r>
              <w:rPr>
                <w:rFonts w:hint="eastAsia"/>
              </w:rPr>
              <w:t>6</w:t>
            </w:r>
          </w:p>
        </w:tc>
        <w:tc>
          <w:tcPr>
            <w:tcW w:w="2171" w:type="dxa"/>
            <w:vAlign w:val="center"/>
          </w:tcPr>
          <w:p w14:paraId="413E9E66" w14:textId="2651A556" w:rsidR="001C0678" w:rsidRDefault="00AA0AC6" w:rsidP="009D46BE">
            <w:pPr>
              <w:pStyle w:val="1"/>
              <w:ind w:firstLineChars="0" w:firstLine="0"/>
              <w:jc w:val="center"/>
            </w:pPr>
            <w:r>
              <w:rPr>
                <w:rFonts w:hint="eastAsia"/>
              </w:rPr>
              <w:t>6</w:t>
            </w:r>
          </w:p>
        </w:tc>
      </w:tr>
      <w:tr w:rsidR="001C0678" w14:paraId="10A79269" w14:textId="77777777" w:rsidTr="009D46BE">
        <w:trPr>
          <w:trHeight w:val="644"/>
        </w:trPr>
        <w:tc>
          <w:tcPr>
            <w:tcW w:w="5016" w:type="dxa"/>
            <w:vAlign w:val="center"/>
          </w:tcPr>
          <w:p w14:paraId="78044DB5" w14:textId="77777777" w:rsidR="001C0678" w:rsidRDefault="001C0678" w:rsidP="009D46BE">
            <w:pPr>
              <w:pStyle w:val="1"/>
              <w:ind w:firstLineChars="0" w:firstLine="0"/>
              <w:jc w:val="center"/>
            </w:pPr>
            <w:r>
              <w:rPr>
                <w:rFonts w:hint="eastAsia"/>
              </w:rPr>
              <w:t>合计</w:t>
            </w:r>
          </w:p>
        </w:tc>
        <w:tc>
          <w:tcPr>
            <w:tcW w:w="2173" w:type="dxa"/>
            <w:vAlign w:val="center"/>
          </w:tcPr>
          <w:p w14:paraId="58260014" w14:textId="77777777" w:rsidR="001C0678" w:rsidRDefault="001C0678" w:rsidP="009D46BE">
            <w:pPr>
              <w:pStyle w:val="1"/>
              <w:ind w:firstLineChars="0" w:firstLine="0"/>
              <w:jc w:val="center"/>
            </w:pPr>
            <w:r>
              <w:rPr>
                <w:rFonts w:hint="eastAsia"/>
              </w:rPr>
              <w:t>6</w:t>
            </w:r>
          </w:p>
        </w:tc>
        <w:tc>
          <w:tcPr>
            <w:tcW w:w="2171" w:type="dxa"/>
            <w:vAlign w:val="center"/>
          </w:tcPr>
          <w:p w14:paraId="44DDEBB0" w14:textId="25409189" w:rsidR="001C0678" w:rsidRDefault="00AA0AC6" w:rsidP="009D46BE">
            <w:pPr>
              <w:pStyle w:val="1"/>
              <w:ind w:firstLineChars="0" w:firstLine="0"/>
              <w:jc w:val="center"/>
            </w:pPr>
            <w:r>
              <w:rPr>
                <w:rFonts w:hint="eastAsia"/>
              </w:rPr>
              <w:t>6</w:t>
            </w:r>
          </w:p>
        </w:tc>
      </w:tr>
    </w:tbl>
    <w:p w14:paraId="07A886F6" w14:textId="77777777" w:rsidR="001C0678" w:rsidRDefault="001C0678" w:rsidP="001C0678">
      <w:pPr>
        <w:jc w:val="left"/>
        <w:rPr>
          <w:b/>
          <w:sz w:val="24"/>
        </w:rPr>
      </w:pPr>
    </w:p>
    <w:p w14:paraId="674E4369" w14:textId="77777777" w:rsidR="001C0678" w:rsidRDefault="001C0678" w:rsidP="001C0678">
      <w:pPr>
        <w:numPr>
          <w:ilvl w:val="0"/>
          <w:numId w:val="1"/>
        </w:numPr>
        <w:spacing w:line="288" w:lineRule="auto"/>
        <w:rPr>
          <w:b/>
          <w:szCs w:val="21"/>
          <w:lang w:val="zh-CN"/>
        </w:rPr>
      </w:pPr>
      <w:r>
        <w:rPr>
          <w:rFonts w:hint="eastAsia"/>
          <w:b/>
          <w:szCs w:val="21"/>
          <w:lang w:val="zh-CN"/>
        </w:rPr>
        <w:t>评价要点</w:t>
      </w:r>
      <w:r>
        <w:rPr>
          <w:rFonts w:hint="eastAsia"/>
          <w:b/>
          <w:szCs w:val="21"/>
          <w:lang w:val="zh-CN"/>
        </w:rPr>
        <w:t>:</w:t>
      </w:r>
    </w:p>
    <w:p w14:paraId="407D0E41" w14:textId="77777777" w:rsidR="001C0678" w:rsidRDefault="001C0678" w:rsidP="001C0678">
      <w:pPr>
        <w:pStyle w:val="a3"/>
        <w:spacing w:line="288" w:lineRule="auto"/>
        <w:outlineLvl w:val="9"/>
        <w:rPr>
          <w:sz w:val="21"/>
          <w:szCs w:val="21"/>
        </w:rPr>
      </w:pPr>
      <w:r>
        <w:rPr>
          <w:rFonts w:cs="宋体" w:hint="eastAsia"/>
          <w:sz w:val="21"/>
          <w:szCs w:val="21"/>
        </w:rPr>
        <w:t>简要说明</w:t>
      </w:r>
      <w:r w:rsidRPr="004834BF">
        <w:rPr>
          <w:rFonts w:cs="宋体" w:hint="eastAsia"/>
          <w:sz w:val="21"/>
          <w:szCs w:val="21"/>
        </w:rPr>
        <w:t>项目供暖、通风与空调系统过渡季节能措施</w:t>
      </w:r>
      <w:r>
        <w:rPr>
          <w:rFonts w:cs="宋体" w:hint="eastAsia"/>
          <w:sz w:val="21"/>
          <w:szCs w:val="21"/>
        </w:rPr>
        <w:t>。（</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C0678" w14:paraId="31045230" w14:textId="77777777" w:rsidTr="009D46BE">
        <w:trPr>
          <w:trHeight w:val="1527"/>
          <w:jc w:val="center"/>
        </w:trPr>
        <w:tc>
          <w:tcPr>
            <w:tcW w:w="9639" w:type="dxa"/>
            <w:tcBorders>
              <w:top w:val="single" w:sz="4" w:space="0" w:color="auto"/>
              <w:left w:val="single" w:sz="4" w:space="0" w:color="auto"/>
              <w:bottom w:val="single" w:sz="4" w:space="0" w:color="auto"/>
              <w:right w:val="single" w:sz="4" w:space="0" w:color="auto"/>
            </w:tcBorders>
          </w:tcPr>
          <w:p w14:paraId="189897CD" w14:textId="4E47F65E" w:rsidR="001C0678" w:rsidRPr="00903BEA" w:rsidRDefault="00AA0AC6" w:rsidP="009D46BE">
            <w:pPr>
              <w:pStyle w:val="a3"/>
              <w:spacing w:line="288" w:lineRule="auto"/>
              <w:ind w:firstLineChars="200" w:firstLine="420"/>
              <w:outlineLvl w:val="9"/>
              <w:rPr>
                <w:rFonts w:hint="eastAsia"/>
                <w:sz w:val="21"/>
                <w:szCs w:val="21"/>
              </w:rPr>
            </w:pPr>
            <w:r>
              <w:rPr>
                <w:rFonts w:hint="eastAsia"/>
                <w:sz w:val="21"/>
                <w:szCs w:val="21"/>
              </w:rPr>
              <w:t>东北地区是属于严寒地区，在过渡季节气候会有很大的变化，通过利用供暖、通风与空调系统等措施来调节室内恒温，以达到保证人员健康的舒适性。</w:t>
            </w:r>
          </w:p>
        </w:tc>
      </w:tr>
    </w:tbl>
    <w:p w14:paraId="0DD1D68E" w14:textId="77777777" w:rsidR="001C0678" w:rsidRDefault="001C0678" w:rsidP="001C0678">
      <w:pPr>
        <w:jc w:val="left"/>
        <w:rPr>
          <w:b/>
          <w:sz w:val="24"/>
        </w:rPr>
      </w:pPr>
    </w:p>
    <w:p w14:paraId="4620B444" w14:textId="77777777" w:rsidR="001C0678" w:rsidRDefault="001C0678" w:rsidP="001C0678">
      <w:pPr>
        <w:numPr>
          <w:ilvl w:val="0"/>
          <w:numId w:val="1"/>
        </w:numPr>
        <w:spacing w:line="288" w:lineRule="auto"/>
        <w:rPr>
          <w:b/>
          <w:szCs w:val="21"/>
          <w:lang w:val="zh-CN"/>
        </w:rPr>
      </w:pPr>
      <w:r>
        <w:rPr>
          <w:rFonts w:hint="eastAsia"/>
          <w:b/>
          <w:szCs w:val="21"/>
          <w:lang w:val="zh-CN"/>
        </w:rPr>
        <w:t>证明材料：</w:t>
      </w:r>
    </w:p>
    <w:p w14:paraId="6FB074C2" w14:textId="77777777" w:rsidR="001C0678" w:rsidRDefault="001C0678" w:rsidP="001C0678">
      <w:pPr>
        <w:pStyle w:val="a3"/>
        <w:spacing w:line="288" w:lineRule="auto"/>
        <w:outlineLvl w:val="9"/>
        <w:rPr>
          <w:sz w:val="21"/>
          <w:szCs w:val="21"/>
        </w:rPr>
      </w:pPr>
      <w:r>
        <w:rPr>
          <w:rFonts w:hint="eastAsia"/>
          <w:sz w:val="21"/>
          <w:szCs w:val="21"/>
        </w:rPr>
        <w:t>提交资料及要求：</w:t>
      </w:r>
    </w:p>
    <w:p w14:paraId="5F7C316F" w14:textId="77777777" w:rsidR="001C0678" w:rsidRDefault="001C0678" w:rsidP="001C0678">
      <w:pPr>
        <w:pStyle w:val="a3"/>
        <w:numPr>
          <w:ilvl w:val="0"/>
          <w:numId w:val="2"/>
        </w:numPr>
        <w:spacing w:line="288" w:lineRule="auto"/>
        <w:outlineLvl w:val="9"/>
        <w:rPr>
          <w:sz w:val="21"/>
          <w:szCs w:val="21"/>
        </w:rPr>
      </w:pPr>
      <w:r>
        <w:rPr>
          <w:rFonts w:hint="eastAsia"/>
          <w:sz w:val="21"/>
          <w:szCs w:val="21"/>
        </w:rPr>
        <w:t>暖通图纸及设计说明：应包括降低过渡季能耗采取具体措施的详细说明和对应的空调系统自控要求、平面图、系统图，并与设计说明采取措施相吻合；</w:t>
      </w:r>
    </w:p>
    <w:p w14:paraId="3A814C03" w14:textId="77777777" w:rsidR="001C0678" w:rsidRDefault="001C0678" w:rsidP="001C0678">
      <w:pPr>
        <w:pStyle w:val="a3"/>
        <w:numPr>
          <w:ilvl w:val="0"/>
          <w:numId w:val="2"/>
        </w:numPr>
        <w:spacing w:line="288" w:lineRule="auto"/>
        <w:outlineLvl w:val="9"/>
        <w:rPr>
          <w:sz w:val="21"/>
          <w:szCs w:val="21"/>
        </w:rPr>
      </w:pPr>
      <w:r>
        <w:rPr>
          <w:rFonts w:hint="eastAsia"/>
          <w:sz w:val="21"/>
          <w:szCs w:val="21"/>
        </w:rPr>
        <w:t>弱电图纸：应明确空调系统的控制原理、传感器布置和控制逻辑；</w:t>
      </w:r>
    </w:p>
    <w:p w14:paraId="0D4DDD05" w14:textId="77777777" w:rsidR="001C0678" w:rsidRPr="00A270A2" w:rsidRDefault="001C0678" w:rsidP="001C0678">
      <w:pPr>
        <w:pStyle w:val="a3"/>
        <w:numPr>
          <w:ilvl w:val="0"/>
          <w:numId w:val="2"/>
        </w:numPr>
        <w:spacing w:line="288" w:lineRule="auto"/>
        <w:outlineLvl w:val="9"/>
        <w:rPr>
          <w:sz w:val="21"/>
          <w:szCs w:val="21"/>
        </w:rPr>
      </w:pPr>
      <w:r>
        <w:rPr>
          <w:rFonts w:hint="eastAsia"/>
          <w:sz w:val="21"/>
          <w:szCs w:val="21"/>
        </w:rPr>
        <w:t>其他必要的计算说明文件：如采用新风比可调措施，需提供风管截面计算书证明调节比例；如采用冷却塔自由冷却技术，需提供该技术可行性和节能效果分析；如采用其他措施，也应有必要的技术可行性和节能效果分析报告。</w:t>
      </w:r>
    </w:p>
    <w:p w14:paraId="7F24B8B1" w14:textId="77777777" w:rsidR="001C0678" w:rsidRDefault="001C0678" w:rsidP="001C0678">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C0678" w14:paraId="0E70E829" w14:textId="77777777" w:rsidTr="009D46BE">
        <w:trPr>
          <w:trHeight w:val="1134"/>
          <w:jc w:val="center"/>
        </w:trPr>
        <w:tc>
          <w:tcPr>
            <w:tcW w:w="9639" w:type="dxa"/>
            <w:tcBorders>
              <w:top w:val="single" w:sz="4" w:space="0" w:color="auto"/>
              <w:left w:val="single" w:sz="4" w:space="0" w:color="auto"/>
              <w:bottom w:val="single" w:sz="4" w:space="0" w:color="auto"/>
              <w:right w:val="single" w:sz="4" w:space="0" w:color="auto"/>
            </w:tcBorders>
          </w:tcPr>
          <w:p w14:paraId="3ECE6120" w14:textId="77777777" w:rsidR="001C0678" w:rsidRPr="00903BEA" w:rsidRDefault="001C0678" w:rsidP="009D46BE">
            <w:pPr>
              <w:spacing w:line="288" w:lineRule="auto"/>
            </w:pPr>
          </w:p>
        </w:tc>
      </w:tr>
    </w:tbl>
    <w:p w14:paraId="1C873713" w14:textId="77777777" w:rsidR="001C0678" w:rsidRDefault="001C0678" w:rsidP="001C0678">
      <w:pPr>
        <w:spacing w:line="288" w:lineRule="auto"/>
        <w:rPr>
          <w:b/>
          <w:sz w:val="24"/>
        </w:rPr>
      </w:pPr>
      <w:r>
        <w:rPr>
          <w:b/>
          <w:sz w:val="24"/>
        </w:rPr>
        <w:br w:type="page"/>
      </w:r>
    </w:p>
    <w:sectPr w:rsidR="001C0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6D7"/>
    <w:multiLevelType w:val="multilevel"/>
    <w:tmpl w:val="4B7916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A4E0467"/>
    <w:multiLevelType w:val="multilevel"/>
    <w:tmpl w:val="6A4E046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0678"/>
    <w:rsid w:val="001C0678"/>
    <w:rsid w:val="00A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6F57"/>
  <w15:docId w15:val="{FC6ACC24-1DBE-42F9-9CE1-68777D1B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78"/>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1C06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1C0678"/>
    <w:pPr>
      <w:snapToGrid w:val="0"/>
      <w:spacing w:before="120" w:after="120" w:line="240" w:lineRule="auto"/>
      <w:jc w:val="left"/>
      <w:outlineLvl w:val="2"/>
    </w:pPr>
    <w:rPr>
      <w:rFonts w:ascii="黑体" w:eastAsia="黑体" w:hAnsi="黑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1C0678"/>
    <w:rPr>
      <w:rFonts w:ascii="黑体" w:eastAsia="黑体" w:hAnsi="黑体" w:cs="Times New Roman"/>
      <w:b/>
      <w:bCs/>
      <w:sz w:val="24"/>
      <w:szCs w:val="32"/>
    </w:rPr>
  </w:style>
  <w:style w:type="paragraph" w:customStyle="1" w:styleId="1">
    <w:name w:val="列出段落1"/>
    <w:basedOn w:val="a"/>
    <w:uiPriority w:val="34"/>
    <w:qFormat/>
    <w:rsid w:val="001C0678"/>
    <w:pPr>
      <w:ind w:firstLineChars="200" w:firstLine="420"/>
    </w:pPr>
  </w:style>
  <w:style w:type="paragraph" w:customStyle="1" w:styleId="a3">
    <w:name w:val="条文"/>
    <w:basedOn w:val="a"/>
    <w:link w:val="Char"/>
    <w:rsid w:val="001C0678"/>
    <w:pPr>
      <w:spacing w:line="300" w:lineRule="auto"/>
      <w:outlineLvl w:val="2"/>
    </w:pPr>
    <w:rPr>
      <w:sz w:val="24"/>
    </w:rPr>
  </w:style>
  <w:style w:type="character" w:customStyle="1" w:styleId="Char">
    <w:name w:val="条文 Char"/>
    <w:link w:val="a3"/>
    <w:locked/>
    <w:rsid w:val="001C0678"/>
    <w:rPr>
      <w:rFonts w:ascii="Times New Roman" w:eastAsia="宋体" w:hAnsi="Times New Roman" w:cs="Times New Roman"/>
      <w:sz w:val="24"/>
      <w:szCs w:val="24"/>
    </w:rPr>
  </w:style>
  <w:style w:type="character" w:customStyle="1" w:styleId="20">
    <w:name w:val="标题 2 字符"/>
    <w:basedOn w:val="a0"/>
    <w:link w:val="2"/>
    <w:uiPriority w:val="9"/>
    <w:semiHidden/>
    <w:rsid w:val="001C067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云东</cp:lastModifiedBy>
  <cp:revision>3</cp:revision>
  <dcterms:created xsi:type="dcterms:W3CDTF">2016-03-22T03:10:00Z</dcterms:created>
  <dcterms:modified xsi:type="dcterms:W3CDTF">2022-03-09T12:06:00Z</dcterms:modified>
</cp:coreProperties>
</file>