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12.2.2 </w:t>
      </w:r>
      <w:r>
        <w:rPr>
          <w:rFonts w:hint="eastAsia" w:ascii="Times New Roman" w:hAnsi="Times New Roman"/>
        </w:rPr>
        <w:t>合理选用废弃场地进行建设，对已被污染的废弃地进行处理并达到相关标准要求；或充分利用尚可使用的旧建筑，对既有建筑进行建筑节能改造并达到相关标准要求</w:t>
      </w:r>
      <w:r>
        <w:rPr>
          <w:rFonts w:ascii="Times New Roman" w:hAnsi="Times New Roman"/>
        </w:rPr>
        <w:t>。（总分1分）</w:t>
      </w:r>
    </w:p>
    <w:p>
      <w:pPr>
        <w:spacing w:line="288" w:lineRule="auto"/>
        <w:rPr>
          <w:rFonts w:eastAsia="黑体"/>
          <w:b/>
          <w:bCs/>
          <w:sz w:val="24"/>
          <w:szCs w:val="32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zh-CN"/>
        </w:rPr>
        <w:t>_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  <w:lang w:val="zh-CN"/>
        </w:rPr>
        <w:t>__分</w:t>
      </w:r>
      <w:r>
        <w:rPr>
          <w:b/>
          <w:bCs/>
          <w:lang w:val="zh-CN"/>
        </w:rPr>
        <w:t>；</w:t>
      </w:r>
    </w:p>
    <w:p>
      <w:pPr>
        <w:adjustRightInd w:val="0"/>
        <w:snapToGrid w:val="0"/>
        <w:spacing w:line="288" w:lineRule="auto"/>
        <w:rPr>
          <w:rFonts w:eastAsia="黑体"/>
          <w:b/>
          <w:bCs/>
          <w:sz w:val="24"/>
          <w:szCs w:val="32"/>
        </w:rPr>
      </w:pPr>
    </w:p>
    <w:p>
      <w:pPr>
        <w:adjustRightInd w:val="0"/>
        <w:snapToGrid w:val="0"/>
        <w:spacing w:line="288" w:lineRule="auto"/>
        <w:rPr>
          <w:b/>
          <w:kern w:val="0"/>
          <w:szCs w:val="21"/>
        </w:rPr>
      </w:pPr>
      <w:r>
        <w:rPr>
          <w:b/>
          <w:kern w:val="0"/>
          <w:szCs w:val="21"/>
        </w:rPr>
        <w:t>1）自评得分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2"/>
        <w:gridCol w:w="1236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2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36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2" w:type="dxa"/>
            <w:vAlign w:val="center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合理选用废弃场地进行建设，或充分利尚可使用的旧建筑。</w:t>
            </w:r>
          </w:p>
        </w:tc>
        <w:tc>
          <w:tcPr>
            <w:tcW w:w="1236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2）评价要点</w:t>
      </w:r>
    </w:p>
    <w:p>
      <w:pPr>
        <w:tabs>
          <w:tab w:val="left" w:pos="2702"/>
        </w:tabs>
        <w:spacing w:line="288" w:lineRule="auto"/>
        <w:rPr>
          <w:lang w:val="zh-CN"/>
        </w:rPr>
      </w:pPr>
      <w:r>
        <w:rPr>
          <w:lang w:val="zh-CN"/>
        </w:rPr>
        <w:t>是否将尚可利用的旧建筑纳入规划项目：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2086494050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lang w:val="zh-CN"/>
        </w:rPr>
        <w:t>否；</w:t>
      </w:r>
    </w:p>
    <w:p>
      <w:pPr>
        <w:adjustRightInd w:val="0"/>
        <w:snapToGrid w:val="0"/>
        <w:spacing w:line="288" w:lineRule="auto"/>
        <w:rPr>
          <w:kern w:val="0"/>
          <w:szCs w:val="21"/>
        </w:rPr>
      </w:pPr>
      <w:r>
        <w:rPr>
          <w:lang w:val="zh-CN"/>
        </w:rPr>
        <w:t>保留和利用的旧建筑部分为：</w:t>
      </w:r>
      <w:sdt>
        <w:sdtPr>
          <w:rPr>
            <w:b/>
            <w:bCs/>
            <w:szCs w:val="21"/>
            <w:lang w:val="zh-CN"/>
          </w:rPr>
          <w:id w:val="213281838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立面、</w:t>
      </w:r>
      <w:sdt>
        <w:sdtPr>
          <w:rPr>
            <w:b/>
            <w:bCs/>
            <w:szCs w:val="21"/>
            <w:lang w:val="zh-CN"/>
          </w:rPr>
          <w:id w:val="-70478983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环境、</w:t>
      </w:r>
      <w:sdt>
        <w:sdtPr>
          <w:rPr>
            <w:b/>
            <w:bCs/>
            <w:szCs w:val="21"/>
            <w:lang w:val="zh-CN"/>
          </w:rPr>
          <w:id w:val="4464878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主体结构、</w:t>
      </w:r>
      <w:sdt>
        <w:sdtPr>
          <w:rPr>
            <w:b/>
            <w:bCs/>
            <w:szCs w:val="21"/>
            <w:lang w:val="zh-CN"/>
          </w:rPr>
          <w:id w:val="1589730063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rPr>
          <w:lang w:val="zh-CN"/>
        </w:rPr>
        <w:t>室内空间。</w:t>
      </w:r>
    </w:p>
    <w:p>
      <w:pPr>
        <w:adjustRightInd w:val="0"/>
        <w:snapToGrid w:val="0"/>
        <w:spacing w:line="288" w:lineRule="auto"/>
        <w:rPr>
          <w:kern w:val="0"/>
          <w:szCs w:val="21"/>
        </w:rPr>
      </w:pPr>
      <w:r>
        <w:rPr>
          <w:kern w:val="0"/>
          <w:szCs w:val="21"/>
        </w:rPr>
        <w:t>简要说明旧建筑利用前的基本情况，项目如何对旧建筑进行的利用。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288" w:lineRule="auto"/>
              <w:ind w:firstLine="422" w:firstLineChars="200"/>
              <w:rPr>
                <w:b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3）证明材料</w:t>
      </w:r>
    </w:p>
    <w:p>
      <w:pPr>
        <w:adjustRightInd w:val="0"/>
        <w:snapToGrid w:val="0"/>
        <w:spacing w:line="288" w:lineRule="auto"/>
        <w:ind w:left="-11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场地地形图；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旧建筑相关图纸或照片；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旧建筑改造利用方案：包含图纸和说明；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旧建筑利用机构检测报告；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建筑专业施工图及设计说明。</w:t>
      </w: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522" w:type="dxa"/>
          </w:tcPr>
          <w:p>
            <w:pPr>
              <w:rPr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75731"/>
    <w:multiLevelType w:val="multilevel"/>
    <w:tmpl w:val="49A75731"/>
    <w:lvl w:ilvl="0" w:tentative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3F"/>
    <w:rsid w:val="003E035D"/>
    <w:rsid w:val="004B1569"/>
    <w:rsid w:val="00874BCA"/>
    <w:rsid w:val="00B776E7"/>
    <w:rsid w:val="00C2523F"/>
    <w:rsid w:val="00E86F11"/>
    <w:rsid w:val="5256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314</Characters>
  <Lines>2</Lines>
  <Paragraphs>1</Paragraphs>
  <TotalTime>3</TotalTime>
  <ScaleCrop>false</ScaleCrop>
  <LinksUpToDate>false</LinksUpToDate>
  <CharactersWithSpaces>315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2019-10-22T02:18:00Z</dcterms:created>
  <dc:creator>dongYP</dc:creator>
  <cp:lastModifiedBy>陈辉</cp:lastModifiedBy>
  <dcterms:modified xsi:type="dcterms:W3CDTF">2022-03-11T08:15:59Z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B738884BDCE4417684DBF38FBAA78F76</vt:lpwstr>
  </property>
</Properties>
</file>