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>5.2.4 建筑及照明设计避免产生光污染。（总分4分）</w:t>
      </w:r>
    </w:p>
    <w:p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本条得分：</w:t>
      </w:r>
      <w:r>
        <w:rPr>
          <w:rFonts w:hint="eastAsia"/>
          <w:b/>
          <w:bCs/>
          <w:lang w:val="en-US" w:eastAsia="zh-CN"/>
        </w:rPr>
        <w:t>4</w:t>
      </w:r>
      <w:r>
        <w:rPr>
          <w:b/>
          <w:bCs/>
          <w:u w:val="single"/>
          <w:lang w:val="zh-CN"/>
        </w:rPr>
        <w:t xml:space="preserve">  </w:t>
      </w:r>
      <w:r>
        <w:rPr>
          <w:rFonts w:hint="eastAsia"/>
          <w:b/>
          <w:bCs/>
          <w:lang w:val="zh-CN"/>
        </w:rPr>
        <w:t>分</w:t>
      </w:r>
      <w:r>
        <w:rPr>
          <w:b/>
          <w:bCs/>
          <w:lang w:val="zh-CN"/>
        </w:rPr>
        <w:t>；</w:t>
      </w:r>
    </w:p>
    <w:p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1）自评得分</w:t>
      </w:r>
    </w:p>
    <w:tbl>
      <w:tblPr>
        <w:tblStyle w:val="5"/>
        <w:tblW w:w="83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3860"/>
        <w:gridCol w:w="187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6" w:type="dxa"/>
          </w:tcPr>
          <w:p>
            <w:pPr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序号</w:t>
            </w:r>
          </w:p>
        </w:tc>
        <w:tc>
          <w:tcPr>
            <w:tcW w:w="3860" w:type="dxa"/>
          </w:tcPr>
          <w:p>
            <w:pPr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评价内容</w:t>
            </w:r>
          </w:p>
        </w:tc>
        <w:tc>
          <w:tcPr>
            <w:tcW w:w="1871" w:type="dxa"/>
          </w:tcPr>
          <w:p>
            <w:pPr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评价分值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26" w:type="dxa"/>
            <w:vMerge w:val="restart"/>
            <w:vAlign w:val="center"/>
          </w:tcPr>
          <w:p>
            <w:pPr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1</w:t>
            </w:r>
          </w:p>
        </w:tc>
        <w:tc>
          <w:tcPr>
            <w:tcW w:w="3860" w:type="dxa"/>
          </w:tcPr>
          <w:p>
            <w:pPr>
              <w:jc w:val="left"/>
              <w:rPr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□</w:t>
            </w:r>
            <w:r>
              <w:rPr>
                <w:bCs/>
                <w:lang w:val="zh-CN"/>
              </w:rPr>
              <w:t>玻璃幕墙：可见光反射比不大于0.2。</w:t>
            </w:r>
          </w:p>
        </w:tc>
        <w:tc>
          <w:tcPr>
            <w:tcW w:w="1871" w:type="dxa"/>
            <w:vMerge w:val="restart"/>
            <w:vAlign w:val="center"/>
          </w:tcPr>
          <w:p>
            <w:pPr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6" w:type="dxa"/>
            <w:vMerge w:val="continue"/>
            <w:vAlign w:val="center"/>
          </w:tcPr>
          <w:p>
            <w:pPr>
              <w:jc w:val="center"/>
              <w:rPr>
                <w:bCs/>
                <w:lang w:val="zh-CN"/>
              </w:rPr>
            </w:pPr>
          </w:p>
        </w:tc>
        <w:tc>
          <w:tcPr>
            <w:tcW w:w="3860" w:type="dxa"/>
          </w:tcPr>
          <w:p>
            <w:pPr>
              <w:jc w:val="left"/>
              <w:rPr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□</w:t>
            </w:r>
            <w:r>
              <w:rPr>
                <w:bCs/>
                <w:lang w:val="zh-CN"/>
              </w:rPr>
              <w:t>非玻璃幕墙建筑</w:t>
            </w:r>
          </w:p>
        </w:tc>
        <w:tc>
          <w:tcPr>
            <w:tcW w:w="1871" w:type="dxa"/>
            <w:vMerge w:val="continue"/>
            <w:vAlign w:val="center"/>
          </w:tcPr>
          <w:p>
            <w:pPr>
              <w:jc w:val="center"/>
              <w:rPr>
                <w:bCs/>
                <w:lang w:val="zh-CN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b/>
                <w:bCs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26" w:type="dxa"/>
            <w:vAlign w:val="center"/>
          </w:tcPr>
          <w:p>
            <w:pPr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2</w:t>
            </w:r>
          </w:p>
        </w:tc>
        <w:tc>
          <w:tcPr>
            <w:tcW w:w="3860" w:type="dxa"/>
          </w:tcPr>
          <w:p>
            <w:pPr>
              <w:jc w:val="left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室外夜景照明：光污染的限制符合现行行业标准《城市夜景照明设计规范》JGJ/T 163的规定</w:t>
            </w: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786" w:type="dxa"/>
            <w:gridSpan w:val="2"/>
          </w:tcPr>
          <w:p>
            <w:pPr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合计</w:t>
            </w:r>
          </w:p>
        </w:tc>
        <w:tc>
          <w:tcPr>
            <w:tcW w:w="1871" w:type="dxa"/>
          </w:tcPr>
          <w:p>
            <w:pPr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4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4</w:t>
            </w:r>
          </w:p>
        </w:tc>
      </w:tr>
    </w:tbl>
    <w:p>
      <w:pPr>
        <w:spacing w:after="156" w:afterLines="50" w:line="288" w:lineRule="auto"/>
        <w:rPr>
          <w:b/>
          <w:bCs/>
          <w:lang w:val="zh-CN"/>
        </w:rPr>
      </w:pPr>
    </w:p>
    <w:p>
      <w:pPr>
        <w:spacing w:after="156" w:afterLines="50"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2）评价要点</w:t>
      </w:r>
    </w:p>
    <w:p>
      <w:pPr>
        <w:adjustRightInd w:val="0"/>
        <w:snapToGrid w:val="0"/>
        <w:spacing w:line="288" w:lineRule="auto"/>
      </w:pPr>
      <w:r>
        <w:t>是否采用玻璃幕墙或镜面式铝合金装饰外墙：</w:t>
      </w:r>
      <w:sdt>
        <w:sdtPr>
          <w:rPr>
            <w:b/>
            <w:bCs/>
            <w:szCs w:val="21"/>
            <w:lang w:val="zh-CN"/>
          </w:rPr>
          <w:id w:val="1189494229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t>是、</w:t>
      </w:r>
      <w:sdt>
        <w:sdtPr>
          <w:rPr>
            <w:b/>
            <w:bCs/>
            <w:szCs w:val="21"/>
            <w:lang w:val="zh-CN"/>
          </w:rPr>
          <w:id w:val="-1065022318"/>
          <w14:checkbox>
            <w14:checked w14:val="1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Wingdings 2" w:hAnsi="Wingdings 2" w:eastAsia="MS Gothic" w:cs="Times New Roman"/>
              <w:b/>
              <w:bCs/>
              <w:kern w:val="2"/>
              <w:sz w:val="21"/>
              <w:szCs w:val="21"/>
              <w:lang w:val="zh-CN" w:eastAsia="zh-CN" w:bidi="ar-SA"/>
            </w:rPr>
            <w:t>R</w:t>
          </w:r>
        </w:sdtContent>
      </w:sdt>
      <w:r>
        <w:t>否</w:t>
      </w:r>
    </w:p>
    <w:p>
      <w:pPr>
        <w:pStyle w:val="11"/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简要说明建筑及照明设计过程中，采用何种措施避免对周边建筑造成光污染。</w:t>
      </w:r>
    </w:p>
    <w:tbl>
      <w:tblPr>
        <w:tblStyle w:val="5"/>
        <w:tblW w:w="83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  <w:jc w:val="center"/>
        </w:trPr>
        <w:tc>
          <w:tcPr>
            <w:tcW w:w="8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spacing w:line="288" w:lineRule="auto"/>
              <w:jc w:val="both"/>
              <w:rPr>
                <w:rFonts w:hint="default" w:ascii="Times New Roman" w:eastAsia="宋体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cs="Times New Roman"/>
                <w:color w:val="auto"/>
                <w:kern w:val="2"/>
                <w:sz w:val="21"/>
                <w:szCs w:val="21"/>
                <w:lang w:val="en-US" w:eastAsia="zh-CN"/>
              </w:rPr>
              <w:t>弱反射墙面材料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  <w:jc w:val="center"/>
        </w:trPr>
        <w:tc>
          <w:tcPr>
            <w:tcW w:w="8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spacing w:line="288" w:lineRule="auto"/>
              <w:jc w:val="both"/>
              <w:rPr>
                <w:rFonts w:hint="eastAsia" w:ascii="Times New Roman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</w:tr>
    </w:tbl>
    <w:p>
      <w:pPr>
        <w:adjustRightInd w:val="0"/>
        <w:snapToGrid w:val="0"/>
        <w:spacing w:line="288" w:lineRule="auto"/>
      </w:pPr>
      <w:r>
        <w:rPr>
          <w:lang w:val="zh-CN"/>
        </w:rPr>
        <w:t>室外景观照明是否有直射光射入空中：</w:t>
      </w:r>
      <w:sdt>
        <w:sdtPr>
          <w:rPr>
            <w:b/>
            <w:bCs/>
            <w:szCs w:val="21"/>
            <w:lang w:val="zh-CN"/>
          </w:rPr>
          <w:id w:val="-1916384306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t>是、</w:t>
      </w:r>
      <w:sdt>
        <w:sdtPr>
          <w:rPr>
            <w:b/>
            <w:bCs/>
            <w:szCs w:val="21"/>
            <w:lang w:val="zh-CN"/>
          </w:rPr>
          <w:id w:val="-2117514625"/>
          <w14:checkbox>
            <w14:checked w14:val="1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Wingdings 2" w:hAnsi="Wingdings 2" w:eastAsia="MS Gothic" w:cs="Times New Roman"/>
              <w:b/>
              <w:bCs/>
              <w:kern w:val="2"/>
              <w:sz w:val="21"/>
              <w:szCs w:val="21"/>
              <w:lang w:val="zh-CN" w:eastAsia="zh-CN" w:bidi="ar-SA"/>
            </w:rPr>
            <w:t>R</w:t>
          </w:r>
        </w:sdtContent>
      </w:sdt>
      <w:r>
        <w:t>否</w:t>
      </w:r>
    </w:p>
    <w:p>
      <w:pPr>
        <w:adjustRightInd w:val="0"/>
        <w:snapToGrid w:val="0"/>
        <w:spacing w:line="288" w:lineRule="auto"/>
        <w:rPr>
          <w:lang w:val="zh-CN"/>
        </w:rPr>
      </w:pPr>
      <w:r>
        <w:rPr>
          <w:lang w:val="zh-CN"/>
        </w:rPr>
        <w:t>照明光线是否有超出被照区域的溢散光：</w:t>
      </w:r>
      <w:sdt>
        <w:sdtPr>
          <w:rPr>
            <w:b/>
            <w:bCs/>
            <w:szCs w:val="21"/>
            <w:lang w:val="zh-CN"/>
          </w:rPr>
          <w:id w:val="941189045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lang w:val="zh-CN"/>
        </w:rPr>
        <w:t>是、</w:t>
      </w:r>
      <w:sdt>
        <w:sdtPr>
          <w:rPr>
            <w:b/>
            <w:bCs/>
            <w:szCs w:val="21"/>
            <w:lang w:val="zh-CN"/>
          </w:rPr>
          <w:id w:val="-639186621"/>
          <w14:checkbox>
            <w14:checked w14:val="1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bookmarkStart w:id="0" w:name="_GoBack"/>
          <w:bookmarkEnd w:id="0"/>
          <w:r>
            <w:rPr>
              <w:rFonts w:hint="eastAsia" w:ascii="Wingdings 2" w:hAnsi="Wingdings 2" w:eastAsia="MS Gothic" w:cs="Times New Roman"/>
              <w:b/>
              <w:bCs/>
              <w:kern w:val="2"/>
              <w:sz w:val="21"/>
              <w:szCs w:val="21"/>
              <w:lang w:val="zh-CN" w:eastAsia="zh-CN" w:bidi="ar-SA"/>
            </w:rPr>
            <w:t>R</w:t>
          </w:r>
        </w:sdtContent>
      </w:sdt>
      <w:r>
        <w:rPr>
          <w:lang w:val="zh-CN"/>
        </w:rPr>
        <w:t>否，如有，则溢散光占比为：</w:t>
      </w:r>
    </w:p>
    <w:p>
      <w:pPr>
        <w:spacing w:line="288" w:lineRule="auto"/>
      </w:pPr>
    </w:p>
    <w:p>
      <w:pPr>
        <w:spacing w:line="288" w:lineRule="auto"/>
      </w:pPr>
      <w:r>
        <w:rPr>
          <w:b/>
          <w:bCs/>
          <w:lang w:val="zh-CN"/>
        </w:rPr>
        <w:t>3）证明材料</w:t>
      </w:r>
    </w:p>
    <w:p>
      <w:pPr>
        <w:pStyle w:val="11"/>
        <w:spacing w:line="288" w:lineRule="auto"/>
        <w:outlineLvl w:val="9"/>
        <w:rPr>
          <w:b/>
          <w:sz w:val="21"/>
          <w:szCs w:val="21"/>
        </w:rPr>
      </w:pPr>
      <w:r>
        <w:rPr>
          <w:b/>
          <w:sz w:val="21"/>
          <w:szCs w:val="21"/>
        </w:rPr>
        <w:t>提交材料及要求：</w:t>
      </w:r>
    </w:p>
    <w:p>
      <w:pPr>
        <w:pStyle w:val="10"/>
        <w:numPr>
          <w:ilvl w:val="0"/>
          <w:numId w:val="1"/>
        </w:numPr>
        <w:spacing w:line="288" w:lineRule="auto"/>
        <w:ind w:firstLineChars="0"/>
      </w:pPr>
      <w:r>
        <w:t>总平面图：应反映本地块与周边居住类地块的空间相邻关系（距离、高度等）；</w:t>
      </w:r>
    </w:p>
    <w:p>
      <w:pPr>
        <w:pStyle w:val="10"/>
        <w:numPr>
          <w:ilvl w:val="0"/>
          <w:numId w:val="1"/>
        </w:numPr>
        <w:spacing w:line="288" w:lineRule="auto"/>
        <w:ind w:firstLineChars="0"/>
      </w:pPr>
      <w:r>
        <w:t>建筑设计说明：应包含玻璃幕墙的可见光反射比的说明；</w:t>
      </w:r>
    </w:p>
    <w:p>
      <w:pPr>
        <w:pStyle w:val="10"/>
        <w:numPr>
          <w:ilvl w:val="0"/>
          <w:numId w:val="1"/>
        </w:numPr>
        <w:spacing w:line="288" w:lineRule="auto"/>
        <w:ind w:firstLineChars="0"/>
      </w:pPr>
      <w:r>
        <w:t>幕墙设计说明：应包含玻璃幕墙或</w:t>
      </w:r>
      <w:r>
        <w:rPr>
          <w:rFonts w:hint="eastAsia"/>
          <w:lang w:val="zh-CN"/>
        </w:rPr>
        <w:t>镜面应式铝合金装饰外墙的光污染分析说明；</w:t>
      </w:r>
    </w:p>
    <w:p>
      <w:pPr>
        <w:pStyle w:val="10"/>
        <w:spacing w:line="288" w:lineRule="auto"/>
        <w:ind w:firstLine="0" w:firstLineChars="0"/>
      </w:pPr>
      <w:r>
        <w:t>4、室外景观照明设计说明：应包含光污染控制说明；</w:t>
      </w:r>
    </w:p>
    <w:p>
      <w:pPr>
        <w:pStyle w:val="10"/>
        <w:spacing w:line="288" w:lineRule="auto"/>
        <w:ind w:firstLine="0" w:firstLineChars="0"/>
      </w:pPr>
    </w:p>
    <w:p>
      <w:pPr>
        <w:spacing w:line="288" w:lineRule="auto"/>
        <w:rPr>
          <w:b/>
        </w:rPr>
      </w:pPr>
      <w:r>
        <w:rPr>
          <w:b/>
        </w:rPr>
        <w:t>实际提交材料：</w:t>
      </w:r>
    </w:p>
    <w:tbl>
      <w:tblPr>
        <w:tblStyle w:val="5"/>
        <w:tblW w:w="8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  <w:jc w:val="center"/>
        </w:trPr>
        <w:tc>
          <w:tcPr>
            <w:tcW w:w="8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spacing w:line="288" w:lineRule="auto"/>
              <w:jc w:val="both"/>
              <w:rPr>
                <w:rFonts w:ascii="Times New Roman" w:cs="Times New Roman"/>
                <w:b/>
                <w:color w:val="auto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D23008"/>
    <w:multiLevelType w:val="multilevel"/>
    <w:tmpl w:val="76D23008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136"/>
    <w:rsid w:val="00156495"/>
    <w:rsid w:val="005F594E"/>
    <w:rsid w:val="00716136"/>
    <w:rsid w:val="009A01C0"/>
    <w:rsid w:val="009D6262"/>
    <w:rsid w:val="00BC085B"/>
    <w:rsid w:val="703C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snapToGrid w:val="0"/>
      <w:spacing w:before="120" w:after="120"/>
      <w:jc w:val="left"/>
      <w:outlineLvl w:val="1"/>
    </w:pPr>
    <w:rPr>
      <w:rFonts w:ascii="黑体" w:hAnsi="黑体" w:eastAsia="黑体"/>
      <w:b/>
      <w:bCs/>
      <w:sz w:val="24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qFormat/>
    <w:uiPriority w:val="0"/>
    <w:rPr>
      <w:rFonts w:ascii="黑体" w:hAnsi="黑体" w:eastAsia="黑体" w:cs="Times New Roman"/>
      <w:b/>
      <w:bCs/>
      <w:sz w:val="24"/>
      <w:szCs w:val="32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paragraph" w:customStyle="1" w:styleId="11">
    <w:name w:val="条文"/>
    <w:basedOn w:val="1"/>
    <w:link w:val="13"/>
    <w:qFormat/>
    <w:uiPriority w:val="0"/>
    <w:pPr>
      <w:spacing w:line="300" w:lineRule="auto"/>
      <w:outlineLvl w:val="2"/>
    </w:pPr>
    <w:rPr>
      <w:sz w:val="24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character" w:customStyle="1" w:styleId="13">
    <w:name w:val="条文 Char"/>
    <w:link w:val="11"/>
    <w:qFormat/>
    <w:locked/>
    <w:uiPriority w:val="0"/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382</Words>
  <Characters>394</Characters>
  <Lines>3</Lines>
  <Paragraphs>1</Paragraphs>
  <TotalTime>3</TotalTime>
  <ScaleCrop>false</ScaleCrop>
  <LinksUpToDate>false</LinksUpToDate>
  <CharactersWithSpaces>398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2019-10-18T06:28:00Z</dcterms:created>
  <dc:creator>dongYP</dc:creator>
  <cp:lastModifiedBy>陈辉</cp:lastModifiedBy>
  <dcterms:modified xsi:type="dcterms:W3CDTF">2022-03-11T06:48:59Z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E767C854F8F74A9586EE56CEB287A277</vt:lpwstr>
  </property>
</Properties>
</file>