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7.1.4 </w:t>
      </w:r>
      <w:r>
        <w:rPr>
          <w:rFonts w:hint="eastAsia" w:ascii="Times New Roman" w:hAnsi="Times New Roman"/>
        </w:rPr>
        <w:t>冷却水量小于及等于1000m3/h的中小型冷却塔飘水率低于0.015%，冷却水量大于1000m3/h的大型冷却塔飘水率低于0.005%。</w:t>
      </w:r>
    </w:p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1）达标自评</w:t>
      </w:r>
    </w:p>
    <w:p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87029392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不达标</w:t>
      </w:r>
      <w:r>
        <w:rPr>
          <w:rFonts w:hint="eastAsia"/>
          <w:szCs w:val="21"/>
        </w:rPr>
        <w:t>；</w:t>
      </w:r>
      <w:sdt>
        <w:sdtPr>
          <w:rPr>
            <w:b/>
            <w:bCs/>
            <w:szCs w:val="21"/>
            <w:lang w:val="zh-CN"/>
          </w:rPr>
          <w:id w:val="25617691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t>不参评（</w:t>
      </w:r>
      <w:r>
        <w:rPr>
          <w:rFonts w:hint="eastAsia"/>
          <w:szCs w:val="21"/>
        </w:rPr>
        <w:t>未采用冷却塔</w:t>
      </w:r>
      <w:r>
        <w:rPr>
          <w:szCs w:val="21"/>
        </w:rPr>
        <w:t>建筑</w:t>
      </w:r>
      <w:r>
        <w:t>不参评）</w:t>
      </w:r>
    </w:p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  <w:rPr>
          <w:szCs w:val="21"/>
          <w:lang w:val="zh-CN"/>
        </w:rPr>
      </w:pPr>
      <w:r>
        <w:rPr>
          <w:szCs w:val="21"/>
          <w:lang w:val="zh-CN"/>
        </w:rPr>
        <w:t>是否设置了</w:t>
      </w:r>
      <w:r>
        <w:rPr>
          <w:rFonts w:hint="eastAsia"/>
          <w:szCs w:val="21"/>
        </w:rPr>
        <w:t>冷却塔</w:t>
      </w:r>
      <w:r>
        <w:rPr>
          <w:szCs w:val="21"/>
          <w:lang w:val="zh-CN"/>
        </w:rPr>
        <w:t>：</w:t>
      </w:r>
      <w:sdt>
        <w:sdtPr>
          <w:rPr>
            <w:b/>
            <w:bCs/>
            <w:szCs w:val="21"/>
            <w:lang w:val="zh-CN"/>
          </w:rPr>
          <w:id w:val="677238464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szCs w:val="21"/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26499890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  <w:lang w:val="zh-CN"/>
        </w:rPr>
        <w:t>否</w:t>
      </w:r>
    </w:p>
    <w:p>
      <w:pPr>
        <w:spacing w:line="288" w:lineRule="auto"/>
      </w:pPr>
      <w:r>
        <w:rPr>
          <w:szCs w:val="21"/>
          <w:lang w:val="zh-CN"/>
        </w:rPr>
        <w:t>简要说明冷却</w:t>
      </w:r>
      <w:r>
        <w:rPr>
          <w:rFonts w:hint="eastAsia"/>
          <w:szCs w:val="21"/>
          <w:lang w:val="zh-CN"/>
        </w:rPr>
        <w:t>塔设备参数及飘水率</w:t>
      </w:r>
      <w:r>
        <w:rPr>
          <w:szCs w:val="21"/>
          <w:lang w:val="zh-CN"/>
        </w:rPr>
        <w:t>。</w:t>
      </w:r>
    </w:p>
    <w:tbl>
      <w:tblPr>
        <w:tblStyle w:val="5"/>
        <w:tblW w:w="8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79" w:hRule="atLeast"/>
          <w:jc w:val="center"/>
        </w:trPr>
        <w:tc>
          <w:tcPr>
            <w:tcW w:w="8412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kern w:val="0"/>
          <w:szCs w:val="21"/>
        </w:rPr>
        <w:t>暖通专业施工图及设计说明：应包括循环冷却系统的说明、冷却塔设备参数</w:t>
      </w:r>
      <w:r>
        <w:rPr>
          <w:szCs w:val="21"/>
        </w:rPr>
        <w:t>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40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503E6C"/>
    <w:multiLevelType w:val="multilevel"/>
    <w:tmpl w:val="37503E6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81"/>
    <w:rsid w:val="005A458E"/>
    <w:rsid w:val="009D0129"/>
    <w:rsid w:val="009D30B0"/>
    <w:rsid w:val="00A57281"/>
    <w:rsid w:val="00B55812"/>
    <w:rsid w:val="00BD1E38"/>
    <w:rsid w:val="0C4A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196</Characters>
  <Lines>1</Lines>
  <Paragraphs>1</Paragraphs>
  <TotalTime>1</TotalTime>
  <ScaleCrop>false</ScaleCrop>
  <LinksUpToDate>false</LinksUpToDate>
  <CharactersWithSpaces>197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2019-10-21T02:35:00Z</dcterms:created>
  <dc:creator>dongYP</dc:creator>
  <cp:lastModifiedBy>陈辉</cp:lastModifiedBy>
  <dcterms:modified xsi:type="dcterms:W3CDTF">2022-03-11T07:30:20Z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BDE96F1CB98547C7B73C493223253CBC</vt:lpwstr>
  </property>
</Properties>
</file>