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7.2.11 冷却水补水使用非传统水源。（总分8分）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4"/>
        <w:gridCol w:w="2412"/>
        <w:gridCol w:w="113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4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83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冷却水补水使用非传统水源的量占其用水量比例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</w:p>
        </w:tc>
        <w:tc>
          <w:tcPr>
            <w:tcW w:w="241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10%≤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＜30%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834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30%≤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＜50%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834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≥50%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46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建筑无冷却水补水系统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063" w:type="dxa"/>
            <w:gridSpan w:val="3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32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建筑是否有冷却水补水系统：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rFonts w:eastAsiaTheme="minorEastAsia"/>
        </w:rPr>
        <w:t>是、</w:t>
      </w:r>
      <w:sdt>
        <w:sdtPr>
          <w:rPr>
            <w:b/>
            <w:bCs/>
            <w:szCs w:val="21"/>
            <w:lang w:val="zh-CN"/>
          </w:rPr>
          <w:id w:val="169626933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</w:rPr>
        <w:t>否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冷却水年补水量：（m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/a），冷却水补水中非传统水源用量：（m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/a），</w:t>
      </w:r>
    </w:p>
    <w:p>
      <w:pPr>
        <w:spacing w:line="360" w:lineRule="auto"/>
      </w:pPr>
      <w:r>
        <w:t>冷却补水非传统水源利用率：（%）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简要说明冷却塔补水量、补水来源、非传统水源处理工艺、设计出水水质以。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给排水专业施工图及设计说明：应包括室内外给排水消防系统设计及施工说明、暖通空调系统设计及施工说明、给水系统图、非传统水源利用工艺流程图及机房详图；</w:t>
      </w:r>
    </w:p>
    <w:p>
      <w:pPr>
        <w:pStyle w:val="10"/>
        <w:numPr>
          <w:ilvl w:val="0"/>
          <w:numId w:val="1"/>
        </w:numPr>
        <w:tabs>
          <w:tab w:val="left" w:pos="709"/>
        </w:tabs>
        <w:spacing w:line="288" w:lineRule="auto"/>
        <w:ind w:firstLineChars="0"/>
      </w:pPr>
      <w:r>
        <w:rPr>
          <w:kern w:val="0"/>
          <w:szCs w:val="21"/>
        </w:rPr>
        <w:t>项目所在地相关主管部门的非传统水源利用许可</w:t>
      </w:r>
      <w:r>
        <w:t>；</w:t>
      </w:r>
    </w:p>
    <w:p>
      <w:pPr>
        <w:pStyle w:val="10"/>
        <w:numPr>
          <w:ilvl w:val="0"/>
          <w:numId w:val="1"/>
        </w:numPr>
        <w:tabs>
          <w:tab w:val="left" w:pos="709"/>
        </w:tabs>
        <w:spacing w:line="288" w:lineRule="auto"/>
        <w:ind w:firstLineChars="0"/>
      </w:pPr>
      <w:r>
        <w:t>非传统水源利用率计算书</w:t>
      </w:r>
      <w:r>
        <w:rPr>
          <w:szCs w:val="21"/>
        </w:rPr>
        <w:t>：</w:t>
      </w:r>
      <w:r>
        <w:t>应包括</w:t>
      </w:r>
      <w:r>
        <w:rPr>
          <w:szCs w:val="21"/>
        </w:rPr>
        <w:t>冷却系统补水量计算、水量平衡分析、非传统水源利用系统设备及构筑物参数的计算确定、技术经济分析等。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831"/>
    <w:multiLevelType w:val="multilevel"/>
    <w:tmpl w:val="18CC083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4"/>
    <w:rsid w:val="002B755B"/>
    <w:rsid w:val="005A1CA0"/>
    <w:rsid w:val="005A458E"/>
    <w:rsid w:val="00964EFE"/>
    <w:rsid w:val="00B73644"/>
    <w:rsid w:val="00F1204F"/>
    <w:rsid w:val="389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415</Characters>
  <Lines>3</Lines>
  <Paragraphs>1</Paragraphs>
  <TotalTime>1</TotalTime>
  <ScaleCrop>false</ScaleCrop>
  <LinksUpToDate>false</LinksUpToDate>
  <CharactersWithSpaces>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2019-10-21T02:57:00Z</dcterms:created>
  <dc:creator>dongYP</dc:creator>
  <cp:lastModifiedBy>陈辉</cp:lastModifiedBy>
  <dcterms:modified xsi:type="dcterms:W3CDTF">2022-03-11T07:43:36Z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F89D59000F1A42418FADE24691F71327</vt:lpwstr>
  </property>
</Properties>
</file>