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9.1.5 在室内设计温、湿度条件下，建筑围护结构内表面不得结露。</w:t>
      </w:r>
    </w:p>
    <w:p>
      <w:pPr>
        <w:snapToGrid w:val="0"/>
        <w:spacing w:line="288" w:lineRule="auto"/>
        <w:rPr>
          <w:b/>
          <w:sz w:val="24"/>
        </w:rPr>
      </w:pPr>
    </w:p>
    <w:p>
      <w:pPr>
        <w:pStyle w:val="10"/>
        <w:snapToGrid w:val="0"/>
        <w:spacing w:line="288" w:lineRule="auto"/>
        <w:ind w:firstLine="0" w:firstLineChars="0"/>
        <w:rPr>
          <w:b/>
          <w:szCs w:val="21"/>
          <w:lang w:val="zh-CN"/>
        </w:rPr>
      </w:pPr>
      <w:r>
        <w:rPr>
          <w:b/>
          <w:szCs w:val="21"/>
          <w:lang w:val="zh-CN"/>
        </w:rPr>
        <w:t>1）达标自评</w:t>
      </w:r>
    </w:p>
    <w:p>
      <w:pPr>
        <w:adjustRightInd w:val="0"/>
        <w:snapToGrid w:val="0"/>
        <w:spacing w:line="288" w:lineRule="auto"/>
        <w:rPr>
          <w:kern w:val="0"/>
          <w:szCs w:val="21"/>
          <w:u w:val="single"/>
        </w:rPr>
      </w:pPr>
      <w:sdt>
        <w:sdtPr>
          <w:rPr>
            <w:b/>
            <w:bCs/>
            <w:szCs w:val="21"/>
            <w:lang w:val="zh-CN"/>
          </w:rPr>
          <w:id w:val="1189494229"/>
          <w14:checkbox>
            <w14:checked w14:val="1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bookmarkStart w:id="0" w:name="_GoBack"/>
          <w:bookmarkEnd w:id="0"/>
          <w:r>
            <w:rPr>
              <w:rFonts w:hint="eastAsia" w:ascii="Wingdings 2" w:hAnsi="Wingdings 2" w:eastAsia="MS Gothic" w:cs="Times New Roman"/>
              <w:b/>
              <w:bCs/>
              <w:kern w:val="2"/>
              <w:sz w:val="21"/>
              <w:szCs w:val="21"/>
              <w:lang w:val="zh-CN" w:eastAsia="zh-CN" w:bidi="ar-SA"/>
            </w:rPr>
            <w:t>R</w:t>
          </w:r>
        </w:sdtContent>
      </w:sdt>
      <w:r>
        <w:rPr>
          <w:kern w:val="0"/>
          <w:szCs w:val="21"/>
        </w:rPr>
        <w:t>达标；</w:t>
      </w:r>
      <w:sdt>
        <w:sdtPr>
          <w:rPr>
            <w:b/>
            <w:bCs/>
            <w:szCs w:val="21"/>
            <w:lang w:val="zh-CN"/>
          </w:rPr>
          <w:id w:val="1439719785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kern w:val="0"/>
          <w:szCs w:val="21"/>
        </w:rPr>
        <w:t>不达标；</w:t>
      </w:r>
      <w:sdt>
        <w:sdtPr>
          <w:rPr>
            <w:b/>
            <w:bCs/>
            <w:szCs w:val="21"/>
            <w:lang w:val="zh-CN"/>
          </w:rPr>
          <w:id w:val="1414281847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kern w:val="0"/>
          <w:szCs w:val="21"/>
        </w:rPr>
        <w:t>不参评：</w:t>
      </w:r>
      <w:r>
        <w:rPr>
          <w:rFonts w:eastAsiaTheme="minorEastAsia"/>
        </w:rPr>
        <w:t>项目所在地为夏热冬暖地区、</w:t>
      </w:r>
      <w:sdt>
        <w:sdtPr>
          <w:rPr>
            <w:b/>
            <w:bCs/>
            <w:szCs w:val="21"/>
            <w:lang w:val="zh-CN"/>
          </w:rPr>
          <w:id w:val="888847235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rFonts w:eastAsiaTheme="minorEastAsia"/>
        </w:rPr>
        <w:t>没有采暖需求的建筑</w:t>
      </w:r>
    </w:p>
    <w:p>
      <w:pPr>
        <w:adjustRightInd w:val="0"/>
        <w:snapToGrid w:val="0"/>
        <w:spacing w:line="288" w:lineRule="auto"/>
        <w:rPr>
          <w:szCs w:val="21"/>
        </w:rPr>
      </w:pPr>
    </w:p>
    <w:p>
      <w:pPr>
        <w:pStyle w:val="10"/>
        <w:snapToGrid w:val="0"/>
        <w:spacing w:line="288" w:lineRule="auto"/>
        <w:ind w:firstLine="0" w:firstLineChars="0"/>
        <w:rPr>
          <w:b/>
          <w:sz w:val="24"/>
          <w:lang w:val="zh-CN"/>
        </w:rPr>
      </w:pPr>
      <w:r>
        <w:rPr>
          <w:b/>
          <w:szCs w:val="21"/>
          <w:lang w:val="zh-CN"/>
        </w:rPr>
        <w:t>2）评价要点</w:t>
      </w:r>
    </w:p>
    <w:p>
      <w:pPr>
        <w:adjustRightInd w:val="0"/>
        <w:snapToGrid w:val="0"/>
        <w:spacing w:line="288" w:lineRule="auto"/>
        <w:rPr>
          <w:szCs w:val="21"/>
        </w:rPr>
      </w:pPr>
      <w:r>
        <w:rPr>
          <w:szCs w:val="21"/>
        </w:rPr>
        <w:t>简要说明建筑围护结构的防结露、防潮措施</w:t>
      </w:r>
      <w:r>
        <w:rPr>
          <w:rFonts w:hint="eastAsia"/>
          <w:szCs w:val="21"/>
        </w:rPr>
        <w:t>。</w:t>
      </w:r>
    </w:p>
    <w:tbl>
      <w:tblPr>
        <w:tblStyle w:val="5"/>
        <w:tblW w:w="84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704" w:hRule="atLeast"/>
          <w:jc w:val="center"/>
        </w:trPr>
        <w:tc>
          <w:tcPr>
            <w:tcW w:w="8455" w:type="dxa"/>
          </w:tcPr>
          <w:p>
            <w:pPr>
              <w:spacing w:line="288" w:lineRule="auto"/>
              <w:ind w:firstLine="420" w:firstLineChars="200"/>
              <w:rPr>
                <w:szCs w:val="21"/>
              </w:rPr>
            </w:pPr>
          </w:p>
        </w:tc>
      </w:tr>
    </w:tbl>
    <w:p>
      <w:pPr>
        <w:spacing w:line="288" w:lineRule="auto"/>
        <w:rPr>
          <w:b/>
          <w:szCs w:val="21"/>
          <w:lang w:val="zh-CN"/>
        </w:rPr>
      </w:pPr>
    </w:p>
    <w:p>
      <w:pPr>
        <w:pStyle w:val="10"/>
        <w:spacing w:line="288" w:lineRule="auto"/>
        <w:ind w:firstLine="0" w:firstLineChars="0"/>
        <w:rPr>
          <w:b/>
          <w:szCs w:val="21"/>
          <w:lang w:val="zh-CN"/>
        </w:rPr>
      </w:pPr>
      <w:r>
        <w:rPr>
          <w:b/>
          <w:szCs w:val="21"/>
          <w:lang w:val="zh-CN"/>
        </w:rPr>
        <w:t>3）证明材料</w:t>
      </w:r>
    </w:p>
    <w:p>
      <w:pPr>
        <w:pStyle w:val="11"/>
        <w:spacing w:line="288" w:lineRule="auto"/>
        <w:outlineLvl w:val="9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提交材料及要求</w:t>
      </w:r>
      <w:r>
        <w:rPr>
          <w:b/>
          <w:sz w:val="21"/>
          <w:szCs w:val="21"/>
        </w:rPr>
        <w:t>：</w:t>
      </w:r>
    </w:p>
    <w:p>
      <w:pPr>
        <w:pStyle w:val="11"/>
        <w:numPr>
          <w:ilvl w:val="0"/>
          <w:numId w:val="1"/>
        </w:numPr>
        <w:spacing w:line="288" w:lineRule="auto"/>
        <w:ind w:left="0" w:firstLine="0"/>
        <w:outlineLvl w:val="9"/>
        <w:rPr>
          <w:sz w:val="21"/>
          <w:szCs w:val="21"/>
        </w:rPr>
      </w:pPr>
      <w:r>
        <w:rPr>
          <w:sz w:val="21"/>
          <w:szCs w:val="21"/>
        </w:rPr>
        <w:t>建筑施工图设计说明：应说明建筑围护结构形式。</w:t>
      </w:r>
    </w:p>
    <w:p>
      <w:pPr>
        <w:pStyle w:val="11"/>
        <w:numPr>
          <w:ilvl w:val="0"/>
          <w:numId w:val="1"/>
        </w:numPr>
        <w:spacing w:line="288" w:lineRule="auto"/>
        <w:ind w:left="0" w:firstLine="0"/>
        <w:outlineLvl w:val="9"/>
        <w:rPr>
          <w:sz w:val="21"/>
          <w:szCs w:val="21"/>
        </w:rPr>
      </w:pPr>
      <w:r>
        <w:rPr>
          <w:sz w:val="21"/>
          <w:szCs w:val="21"/>
        </w:rPr>
        <w:t>热工计算书：应详细说明围护结构防结露措施。</w:t>
      </w:r>
    </w:p>
    <w:p>
      <w:pPr>
        <w:pStyle w:val="11"/>
        <w:numPr>
          <w:ilvl w:val="0"/>
          <w:numId w:val="1"/>
        </w:numPr>
        <w:spacing w:line="288" w:lineRule="auto"/>
        <w:ind w:left="0" w:firstLine="0"/>
        <w:outlineLvl w:val="9"/>
        <w:rPr>
          <w:sz w:val="21"/>
          <w:szCs w:val="21"/>
        </w:rPr>
      </w:pPr>
      <w:r>
        <w:rPr>
          <w:sz w:val="21"/>
          <w:szCs w:val="21"/>
        </w:rPr>
        <w:t>防结露、防潮措施构造做法详图。</w:t>
      </w:r>
    </w:p>
    <w:p>
      <w:pPr>
        <w:pStyle w:val="11"/>
        <w:spacing w:line="288" w:lineRule="auto"/>
        <w:outlineLvl w:val="9"/>
        <w:rPr>
          <w:sz w:val="21"/>
          <w:szCs w:val="21"/>
        </w:rPr>
      </w:pPr>
    </w:p>
    <w:p>
      <w:pPr>
        <w:spacing w:line="288" w:lineRule="auto"/>
        <w:rPr>
          <w:szCs w:val="21"/>
        </w:rPr>
      </w:pPr>
      <w:r>
        <w:rPr>
          <w:b/>
          <w:szCs w:val="21"/>
        </w:rPr>
        <w:t>实际提交材料</w:t>
      </w:r>
      <w:r>
        <w:rPr>
          <w:szCs w:val="21"/>
        </w:rPr>
        <w:t>：</w:t>
      </w:r>
    </w:p>
    <w:tbl>
      <w:tblPr>
        <w:tblStyle w:val="5"/>
        <w:tblW w:w="85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EA20D3"/>
    <w:multiLevelType w:val="multilevel"/>
    <w:tmpl w:val="4BEA20D3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499"/>
    <w:rsid w:val="000B1416"/>
    <w:rsid w:val="00404499"/>
    <w:rsid w:val="005A458E"/>
    <w:rsid w:val="007634DF"/>
    <w:rsid w:val="007C588C"/>
    <w:rsid w:val="00A17F55"/>
    <w:rsid w:val="44C3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sz w:val="24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0"/>
    <w:rPr>
      <w:rFonts w:ascii="黑体" w:hAnsi="黑体" w:eastAsia="黑体" w:cs="Times New Roman"/>
      <w:b/>
      <w:bCs/>
      <w:sz w:val="24"/>
      <w:szCs w:val="32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paragraph" w:customStyle="1" w:styleId="11">
    <w:name w:val="条文"/>
    <w:basedOn w:val="1"/>
    <w:link w:val="12"/>
    <w:qFormat/>
    <w:uiPriority w:val="0"/>
    <w:pPr>
      <w:spacing w:line="300" w:lineRule="auto"/>
      <w:outlineLvl w:val="2"/>
    </w:pPr>
    <w:rPr>
      <w:sz w:val="24"/>
    </w:rPr>
  </w:style>
  <w:style w:type="character" w:customStyle="1" w:styleId="12">
    <w:name w:val="条文 Char"/>
    <w:link w:val="11"/>
    <w:qFormat/>
    <w:locked/>
    <w:uiPriority w:val="0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180</Characters>
  <Lines>1</Lines>
  <Paragraphs>1</Paragraphs>
  <TotalTime>0</TotalTime>
  <ScaleCrop>false</ScaleCrop>
  <LinksUpToDate>false</LinksUpToDate>
  <CharactersWithSpaces>181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2019-10-21T03:51:00Z</dcterms:created>
  <dc:creator>dongYP</dc:creator>
  <cp:lastModifiedBy>陈辉</cp:lastModifiedBy>
  <dcterms:modified xsi:type="dcterms:W3CDTF">2022-03-11T08:01:20Z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EECFD114A35749B3936B3107A555041F</vt:lpwstr>
  </property>
</Properties>
</file>