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9.2.7 改善建筑室内天然采光效果。（总分14分）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本条得分：_</w:t>
      </w:r>
      <w:r>
        <w:rPr>
          <w:rFonts w:hint="eastAsia"/>
          <w:b/>
          <w:bCs/>
          <w:lang w:val="en-US" w:eastAsia="zh-CN"/>
        </w:rPr>
        <w:t>14</w:t>
      </w:r>
      <w:r>
        <w:rPr>
          <w:b/>
          <w:bCs/>
          <w:lang w:val="zh-CN"/>
        </w:rPr>
        <w:t>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szCs w:val="21"/>
        </w:rPr>
      </w:pPr>
    </w:p>
    <w:p>
      <w:pPr>
        <w:pStyle w:val="10"/>
        <w:adjustRightInd w:val="0"/>
        <w:snapToGrid w:val="0"/>
        <w:spacing w:line="460" w:lineRule="exact"/>
        <w:ind w:left="-4" w:firstLine="0" w:firstLineChars="0"/>
        <w:rPr>
          <w:b/>
          <w:szCs w:val="21"/>
        </w:rPr>
      </w:pPr>
      <w:r>
        <w:rPr>
          <w:b/>
          <w:szCs w:val="21"/>
          <w:lang w:val="zh-CN"/>
        </w:rPr>
        <w:t>1）自评得分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21"/>
        <w:gridCol w:w="2187"/>
        <w:gridCol w:w="1750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4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评价内容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评价分值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4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主要功能房间有合理的控制眩光措施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4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189494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内区采光系数满足采光要求的面积比例达到</w:t>
            </w:r>
            <w:r>
              <w:rPr>
                <w:szCs w:val="21"/>
              </w:rPr>
              <w:t>60%</w:t>
            </w:r>
          </w:p>
          <w:p>
            <w:pPr>
              <w:jc w:val="left"/>
              <w:rPr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880784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建筑无内区</w:t>
            </w:r>
          </w:p>
          <w:p>
            <w:pPr>
              <w:jc w:val="left"/>
              <w:rPr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6313303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b/>
                  <w:bCs/>
                  <w:szCs w:val="21"/>
                  <w:lang w:val="zh-CN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住宅建筑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  <w:lang w:val="zh-CN"/>
              </w:rPr>
            </w:pPr>
          </w:p>
          <w:p>
            <w:pPr>
              <w:jc w:val="center"/>
              <w:rPr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3</w:t>
            </w:r>
          </w:p>
        </w:tc>
        <w:tc>
          <w:tcPr>
            <w:tcW w:w="23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地下空间平均采光系数≥</w:t>
            </w:r>
            <w:r>
              <w:rPr>
                <w:szCs w:val="21"/>
              </w:rPr>
              <w:t>0.5%</w:t>
            </w:r>
            <w:r>
              <w:rPr>
                <w:rFonts w:hint="eastAsia"/>
                <w:szCs w:val="21"/>
              </w:rPr>
              <w:t>的面积与首层地下室面积的比例</w:t>
            </w:r>
            <w:r>
              <w:rPr>
                <w:bCs/>
                <w:szCs w:val="21"/>
                <w:lang w:val="zh-CN"/>
              </w:rPr>
              <w:t>R</w:t>
            </w:r>
            <w:r>
              <w:rPr>
                <w:bCs/>
                <w:szCs w:val="21"/>
                <w:vertAlign w:val="subscript"/>
                <w:lang w:val="zh-CN"/>
              </w:rPr>
              <w:t>A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  <w:lang w:val="zh-CN"/>
              </w:rPr>
              <w:t>5%</w:t>
            </w:r>
            <w:r>
              <w:rPr>
                <w:rFonts w:hint="eastAsia"/>
                <w:bCs/>
                <w:szCs w:val="21"/>
                <w:lang w:val="zh-CN"/>
              </w:rPr>
              <w:t>≤</w:t>
            </w:r>
            <w:r>
              <w:rPr>
                <w:bCs/>
                <w:szCs w:val="21"/>
                <w:lang w:val="zh-CN"/>
              </w:rPr>
              <w:t>R</w:t>
            </w:r>
            <w:r>
              <w:rPr>
                <w:bCs/>
                <w:szCs w:val="21"/>
                <w:vertAlign w:val="subscript"/>
                <w:lang w:val="zh-CN"/>
              </w:rPr>
              <w:t>A</w:t>
            </w:r>
            <w:r>
              <w:rPr>
                <w:bCs/>
                <w:szCs w:val="21"/>
                <w:lang w:val="zh-CN"/>
              </w:rPr>
              <w:t>&lt;10%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Cs/>
                <w:szCs w:val="21"/>
                <w:lang w:val="zh-CN"/>
              </w:rPr>
            </w:pPr>
          </w:p>
        </w:tc>
        <w:tc>
          <w:tcPr>
            <w:tcW w:w="2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outlineLvl w:val="0"/>
              <w:rPr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  <w:lang w:val="zh-CN"/>
              </w:rPr>
              <w:t>10%</w:t>
            </w:r>
            <w:r>
              <w:rPr>
                <w:rFonts w:hint="eastAsia"/>
                <w:bCs/>
                <w:szCs w:val="21"/>
                <w:lang w:val="zh-CN"/>
              </w:rPr>
              <w:t>≤</w:t>
            </w:r>
            <w:r>
              <w:rPr>
                <w:bCs/>
                <w:szCs w:val="21"/>
                <w:lang w:val="zh-CN"/>
              </w:rPr>
              <w:t>R</w:t>
            </w:r>
            <w:r>
              <w:rPr>
                <w:bCs/>
                <w:szCs w:val="21"/>
                <w:vertAlign w:val="subscript"/>
                <w:lang w:val="zh-CN"/>
              </w:rPr>
              <w:t>A</w:t>
            </w:r>
            <w:r>
              <w:rPr>
                <w:bCs/>
                <w:szCs w:val="21"/>
                <w:lang w:val="zh-CN"/>
              </w:rPr>
              <w:t>&lt;15%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Cs/>
                <w:szCs w:val="21"/>
                <w:lang w:val="zh-CN"/>
              </w:rPr>
            </w:pPr>
          </w:p>
        </w:tc>
        <w:tc>
          <w:tcPr>
            <w:tcW w:w="2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outlineLvl w:val="0"/>
              <w:rPr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  <w:lang w:val="zh-CN"/>
              </w:rPr>
              <w:t>15%</w:t>
            </w:r>
            <w:r>
              <w:rPr>
                <w:rFonts w:hint="eastAsia"/>
                <w:bCs/>
                <w:szCs w:val="21"/>
                <w:lang w:val="zh-CN"/>
              </w:rPr>
              <w:t>≤</w:t>
            </w:r>
            <w:r>
              <w:rPr>
                <w:bCs/>
                <w:szCs w:val="21"/>
                <w:lang w:val="zh-CN"/>
              </w:rPr>
              <w:t>R</w:t>
            </w:r>
            <w:r>
              <w:rPr>
                <w:bCs/>
                <w:szCs w:val="21"/>
                <w:vertAlign w:val="subscript"/>
                <w:lang w:val="zh-CN"/>
              </w:rPr>
              <w:t>A</w:t>
            </w:r>
            <w:r>
              <w:rPr>
                <w:bCs/>
                <w:szCs w:val="21"/>
                <w:lang w:val="zh-CN"/>
              </w:rPr>
              <w:t>&lt;20%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3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Cs/>
                <w:szCs w:val="21"/>
                <w:lang w:val="zh-CN"/>
              </w:rPr>
            </w:pPr>
          </w:p>
        </w:tc>
        <w:tc>
          <w:tcPr>
            <w:tcW w:w="2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578" w:lineRule="auto"/>
              <w:jc w:val="left"/>
              <w:outlineLvl w:val="0"/>
              <w:rPr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  <w:lang w:val="zh-CN"/>
              </w:rPr>
              <w:t>R</w:t>
            </w:r>
            <w:r>
              <w:rPr>
                <w:bCs/>
                <w:szCs w:val="21"/>
                <w:vertAlign w:val="subscript"/>
                <w:lang w:val="zh-CN"/>
              </w:rPr>
              <w:t>e</w:t>
            </w:r>
            <w:r>
              <w:rPr>
                <w:rFonts w:hint="eastAsia"/>
                <w:bCs/>
                <w:szCs w:val="21"/>
                <w:lang w:val="zh-CN"/>
              </w:rPr>
              <w:t>≥</w:t>
            </w:r>
            <w:r>
              <w:rPr>
                <w:bCs/>
                <w:szCs w:val="21"/>
                <w:lang w:val="zh-CN"/>
              </w:rPr>
              <w:t>20%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Cs/>
                <w:szCs w:val="21"/>
                <w:lang w:val="zh-CN"/>
              </w:rPr>
            </w:pPr>
          </w:p>
        </w:tc>
        <w:tc>
          <w:tcPr>
            <w:tcW w:w="45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无地下室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jc w:val="center"/>
              <w:outlineLvl w:val="0"/>
              <w:rPr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rFonts w:hint="eastAsia"/>
                <w:bCs/>
                <w:szCs w:val="21"/>
                <w:lang w:val="zh-CN"/>
              </w:rPr>
              <w:t>总分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14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14</w:t>
            </w:r>
          </w:p>
        </w:tc>
      </w:tr>
    </w:tbl>
    <w:p>
      <w:pPr>
        <w:spacing w:line="288" w:lineRule="auto"/>
        <w:rPr>
          <w:b/>
          <w:szCs w:val="21"/>
        </w:rPr>
      </w:pPr>
    </w:p>
    <w:p>
      <w:pPr>
        <w:pStyle w:val="10"/>
        <w:adjustRightInd w:val="0"/>
        <w:snapToGrid w:val="0"/>
        <w:spacing w:line="460" w:lineRule="exact"/>
        <w:ind w:left="-4"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2）评价要点</w:t>
      </w:r>
    </w:p>
    <w:p>
      <w:pPr>
        <w:spacing w:line="288" w:lineRule="auto"/>
        <w:ind w:left="-424" w:firstLine="420" w:firstLineChars="200"/>
        <w:rPr>
          <w:b/>
          <w:szCs w:val="21"/>
          <w:lang w:val="zh-CN"/>
        </w:rPr>
      </w:pPr>
      <w:r>
        <w:rPr>
          <w:szCs w:val="21"/>
        </w:rPr>
        <w:t>1、概述主要功能房间室内防眩光采</w:t>
      </w:r>
      <w:r>
        <w:rPr>
          <w:rFonts w:hint="eastAsia"/>
          <w:szCs w:val="21"/>
        </w:rPr>
        <w:t>取</w:t>
      </w:r>
      <w:r>
        <w:rPr>
          <w:szCs w:val="21"/>
        </w:rPr>
        <w:t>的措施。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288" w:lineRule="auto"/>
              <w:ind w:firstLine="420" w:firstLineChars="200"/>
              <w:outlineLvl w:val="9"/>
              <w:rPr>
                <w:sz w:val="21"/>
                <w:szCs w:val="21"/>
              </w:rPr>
            </w:pPr>
          </w:p>
        </w:tc>
      </w:tr>
    </w:tbl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2、项目有内区：</w:t>
      </w:r>
      <w:sdt>
        <w:sdtPr>
          <w:rPr>
            <w:b/>
            <w:bCs/>
            <w:szCs w:val="21"/>
            <w:lang w:val="zh-CN"/>
          </w:rPr>
          <w:id w:val="-2127304646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4"/>
              <w:szCs w:val="21"/>
              <w:lang w:val="zh-CN" w:eastAsia="zh-CN" w:bidi="ar-SA"/>
            </w:rPr>
            <w:t>R</w:t>
          </w:r>
        </w:sdtContent>
      </w:sdt>
      <w:r>
        <w:rPr>
          <w:sz w:val="21"/>
          <w:szCs w:val="21"/>
        </w:rPr>
        <w:t>是、</w:t>
      </w:r>
      <w:sdt>
        <w:sdtPr>
          <w:rPr>
            <w:b/>
            <w:bCs/>
            <w:szCs w:val="21"/>
            <w:lang w:val="zh-CN"/>
          </w:rPr>
          <w:id w:val="192136850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如“是”，则内区面积：（m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）；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内区采光达标面积：（m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）；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达标比例：（%）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</w:p>
    <w:p>
      <w:pPr>
        <w:pStyle w:val="11"/>
        <w:spacing w:line="288" w:lineRule="auto"/>
        <w:ind w:left="-55" w:leftChars="-52" w:hanging="54" w:hangingChars="26"/>
        <w:outlineLvl w:val="9"/>
        <w:rPr>
          <w:sz w:val="21"/>
          <w:szCs w:val="21"/>
        </w:rPr>
      </w:pPr>
      <w:r>
        <w:rPr>
          <w:sz w:val="21"/>
          <w:szCs w:val="21"/>
        </w:rPr>
        <w:t>3、项目有地下室：</w:t>
      </w:r>
      <w:sdt>
        <w:sdtPr>
          <w:rPr>
            <w:b/>
            <w:bCs/>
            <w:szCs w:val="21"/>
            <w:lang w:val="zh-CN"/>
          </w:rPr>
          <w:id w:val="-117155578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是、</w:t>
      </w:r>
      <w:sdt>
        <w:sdtPr>
          <w:rPr>
            <w:b/>
            <w:bCs/>
            <w:szCs w:val="21"/>
            <w:lang w:val="zh-CN"/>
          </w:rPr>
          <w:id w:val="-195324559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否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如“是”，则首层地下室面积：（m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）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其中，采光达标的面积（平均采光系数≥0.5%）：（m</w:t>
      </w:r>
      <w:r>
        <w:rPr>
          <w:sz w:val="21"/>
          <w:szCs w:val="21"/>
          <w:vertAlign w:val="superscript"/>
        </w:rPr>
        <w:t>2</w:t>
      </w:r>
      <w:r>
        <w:rPr>
          <w:sz w:val="21"/>
          <w:szCs w:val="21"/>
        </w:rPr>
        <w:t>）</w:t>
      </w:r>
    </w:p>
    <w:p>
      <w:pPr>
        <w:pStyle w:val="10"/>
        <w:adjustRightInd w:val="0"/>
        <w:snapToGrid w:val="0"/>
        <w:spacing w:line="460" w:lineRule="exact"/>
        <w:ind w:left="-4" w:firstLine="0" w:firstLineChars="0"/>
        <w:rPr>
          <w:szCs w:val="21"/>
        </w:rPr>
      </w:pPr>
      <w:r>
        <w:rPr>
          <w:szCs w:val="21"/>
        </w:rPr>
        <w:t>采光达标面积比例为：（%）。</w:t>
      </w:r>
    </w:p>
    <w:p>
      <w:pPr>
        <w:pStyle w:val="10"/>
        <w:adjustRightInd w:val="0"/>
        <w:snapToGrid w:val="0"/>
        <w:spacing w:line="460" w:lineRule="exact"/>
        <w:ind w:left="-4" w:firstLine="0" w:firstLineChars="0"/>
        <w:rPr>
          <w:b/>
          <w:szCs w:val="21"/>
        </w:rPr>
      </w:pPr>
    </w:p>
    <w:p>
      <w:pPr>
        <w:pStyle w:val="10"/>
        <w:adjustRightInd w:val="0"/>
        <w:snapToGrid w:val="0"/>
        <w:spacing w:line="460" w:lineRule="exact"/>
        <w:ind w:left="-4" w:firstLine="0" w:firstLineChars="0"/>
        <w:rPr>
          <w:b/>
          <w:szCs w:val="21"/>
          <w:lang w:val="zh-CN"/>
        </w:rPr>
      </w:pPr>
      <w:r>
        <w:rPr>
          <w:b/>
          <w:szCs w:val="21"/>
          <w:lang w:val="zh-CN"/>
        </w:rPr>
        <w:t>3）证明材料</w:t>
      </w:r>
    </w:p>
    <w:p>
      <w:pPr>
        <w:pStyle w:val="11"/>
        <w:spacing w:line="288" w:lineRule="auto"/>
        <w:ind w:left="-424" w:leftChars="-202" w:firstLine="422" w:firstLineChars="200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建筑设计施工图纸和设计说明：应体现室内防眩光设计措施，建筑平面图中，门窗等自然采光开口、功能空间的设置等采取防眩光措施</w:t>
      </w:r>
      <w:r>
        <w:rPr>
          <w:rFonts w:hint="eastAsia"/>
          <w:sz w:val="21"/>
          <w:szCs w:val="21"/>
        </w:rPr>
        <w:t>；</w:t>
      </w:r>
    </w:p>
    <w:p>
      <w:pPr>
        <w:pStyle w:val="11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自然采光模拟计算报告：应有对采光系数、满足标准要求面积比例两项指标的计算说明</w:t>
      </w:r>
      <w:r>
        <w:rPr>
          <w:rFonts w:hint="eastAsia"/>
          <w:sz w:val="21"/>
          <w:szCs w:val="21"/>
        </w:rPr>
        <w:t>。</w:t>
      </w:r>
    </w:p>
    <w:p>
      <w:pPr>
        <w:pStyle w:val="11"/>
        <w:tabs>
          <w:tab w:val="left" w:pos="0"/>
        </w:tabs>
        <w:spacing w:line="288" w:lineRule="auto"/>
        <w:ind w:leftChars="-2" w:hanging="4" w:hangingChars="2"/>
        <w:outlineLvl w:val="9"/>
        <w:rPr>
          <w:b/>
          <w:sz w:val="21"/>
          <w:szCs w:val="21"/>
        </w:rPr>
      </w:pPr>
    </w:p>
    <w:p>
      <w:pPr>
        <w:pStyle w:val="11"/>
        <w:tabs>
          <w:tab w:val="left" w:pos="0"/>
        </w:tabs>
        <w:spacing w:line="288" w:lineRule="auto"/>
        <w:ind w:leftChars="-2" w:hanging="4" w:hangingChars="2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实际提交材料：</w:t>
      </w:r>
    </w:p>
    <w:tbl>
      <w:tblPr>
        <w:tblStyle w:val="5"/>
        <w:tblW w:w="8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4" w:hRule="atLeast"/>
          <w:jc w:val="center"/>
        </w:trPr>
        <w:tc>
          <w:tcPr>
            <w:tcW w:w="8425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583792"/>
    <w:multiLevelType w:val="multilevel"/>
    <w:tmpl w:val="5A58379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2"/>
    <w:rsid w:val="000764F2"/>
    <w:rsid w:val="001B04BD"/>
    <w:rsid w:val="003761BB"/>
    <w:rsid w:val="003E035D"/>
    <w:rsid w:val="00430A70"/>
    <w:rsid w:val="0050774E"/>
    <w:rsid w:val="29EC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460</Characters>
  <Lines>3</Lines>
  <Paragraphs>1</Paragraphs>
  <TotalTime>1</TotalTime>
  <ScaleCrop>false</ScaleCrop>
  <LinksUpToDate>false</LinksUpToDate>
  <CharactersWithSpaces>461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2019-10-22T01:37:00Z</dcterms:created>
  <dc:creator>dongYP</dc:creator>
  <cp:lastModifiedBy>陈辉</cp:lastModifiedBy>
  <dcterms:modified xsi:type="dcterms:W3CDTF">2022-03-11T08:09:25Z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A83881BF76924F0A901DD2424E0D7721</vt:lpwstr>
  </property>
</Properties>
</file>