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b/>
          <w:bCs/>
          <w:sz w:val="72"/>
          <w:szCs w:val="72"/>
        </w:rPr>
      </w:pPr>
      <w:r>
        <w:rPr>
          <w:rFonts w:hint="eastAsia"/>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sz w:val="21"/>
                <w:szCs w:val="21"/>
              </w:rPr>
            </w:pPr>
            <w:r>
              <w:rPr>
                <w:rFonts w:hint="eastAsia"/>
                <w:sz w:val="21"/>
                <w:szCs w:val="21"/>
              </w:rPr>
              <w:t>工程名称</w:t>
            </w:r>
          </w:p>
        </w:tc>
        <w:tc>
          <w:tcPr>
            <w:tcW w:w="3780" w:type="dxa"/>
          </w:tcPr>
          <w:p>
            <w:pPr>
              <w:pStyle w:val="3"/>
              <w:jc w:val="center"/>
            </w:pPr>
            <w:bookmarkStart w:id="0" w:name="工程名称"/>
            <w:bookmarkEnd w:id="0"/>
            <w:r>
              <w:rPr>
                <w:rFonts w:hint="eastAsia"/>
              </w:rPr>
              <w:t>四川省绵阳市九鼎南庭御景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建设单位</w:t>
            </w:r>
          </w:p>
        </w:tc>
        <w:tc>
          <w:tcPr>
            <w:tcW w:w="3780" w:type="dxa"/>
          </w:tcPr>
          <w:p>
            <w:pPr>
              <w:pStyle w:val="3"/>
              <w:jc w:val="center"/>
            </w:pPr>
            <w:bookmarkStart w:id="2" w:name="建设单位"/>
            <w:bookmarkEnd w:id="2"/>
            <w:r>
              <w:rPr>
                <w:rFonts w:hint="eastAsia"/>
              </w:rPr>
              <w:t>绵阳市九鼎房地产开发有限责任公司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设计单位</w:t>
            </w:r>
          </w:p>
        </w:tc>
        <w:tc>
          <w:tcPr>
            <w:tcW w:w="3780" w:type="dxa"/>
          </w:tcPr>
          <w:p>
            <w:pPr>
              <w:pStyle w:val="3"/>
              <w:jc w:val="center"/>
            </w:pPr>
            <w:bookmarkStart w:id="3" w:name="设计单位"/>
            <w:bookmarkEnd w:id="3"/>
            <w:r>
              <w:rPr>
                <w:rFonts w:hint="eastAsia"/>
              </w:rPr>
              <w:t>四川同轩建筑设计有限公司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sz w:val="21"/>
                <w:szCs w:val="21"/>
              </w:rPr>
            </w:pPr>
            <w:r>
              <w:rPr>
                <w:rFonts w:hint="eastAsia"/>
                <w:sz w:val="21"/>
                <w:szCs w:val="21"/>
              </w:rPr>
              <w:t>计算日期</w:t>
            </w:r>
          </w:p>
        </w:tc>
        <w:tc>
          <w:tcPr>
            <w:tcW w:w="3780" w:type="dxa"/>
          </w:tcPr>
          <w:p>
            <w:pPr>
              <w:pStyle w:val="3"/>
              <w:jc w:val="center"/>
            </w:pPr>
            <w:bookmarkStart w:id="6" w:name="计算日期"/>
            <w:r>
              <w:t>2022年1月1日</w:t>
            </w:r>
            <w:bookmarkEnd w:id="6"/>
          </w:p>
        </w:tc>
      </w:tr>
    </w:tbl>
    <w:p>
      <w:pPr>
        <w:rPr>
          <w:b/>
          <w:bCs/>
          <w:sz w:val="30"/>
          <w:szCs w:val="32"/>
        </w:rPr>
      </w:pPr>
    </w:p>
    <w:p>
      <w:pPr>
        <w:rPr>
          <w:b/>
          <w:bCs/>
          <w:sz w:val="30"/>
          <w:szCs w:val="32"/>
        </w:rPr>
      </w:pPr>
      <w:bookmarkStart w:id="7" w:name="二维码"/>
      <w:bookmarkEnd w:id="7"/>
      <w:r>
        <w:drawing>
          <wp:inline distT="0" distB="0" distL="0" distR="0">
            <wp:extent cx="2171700" cy="21717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rPr>
          <w:b/>
          <w:bCs/>
          <w:sz w:val="30"/>
          <w:szCs w:val="32"/>
        </w:rPr>
      </w:pPr>
    </w:p>
    <w:p>
      <w:pPr>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sz w:val="21"/>
              </w:rPr>
            </w:pPr>
            <w:r>
              <w:rPr>
                <w:rFonts w:hint="eastAsia"/>
                <w:sz w:val="21"/>
              </w:rPr>
              <w:t>采用软件</w:t>
            </w:r>
          </w:p>
        </w:tc>
        <w:tc>
          <w:tcPr>
            <w:tcW w:w="3780" w:type="dxa"/>
            <w:shd w:val="clear" w:color="auto" w:fill="auto"/>
            <w:vAlign w:val="center"/>
          </w:tcPr>
          <w:p>
            <w:pPr>
              <w:pStyle w:val="3"/>
              <w:jc w:val="center"/>
            </w:pPr>
            <w:bookmarkStart w:id="8" w:name="采用软件"/>
            <w: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sz w:val="21"/>
                <w:szCs w:val="18"/>
              </w:rPr>
            </w:pPr>
            <w:r>
              <w:rPr>
                <w:rFonts w:hint="eastAsia"/>
                <w:sz w:val="21"/>
                <w:szCs w:val="18"/>
              </w:rPr>
              <w:t>软件版本</w:t>
            </w:r>
          </w:p>
        </w:tc>
        <w:tc>
          <w:tcPr>
            <w:tcW w:w="3780" w:type="dxa"/>
            <w:vAlign w:val="center"/>
          </w:tcPr>
          <w:p>
            <w:pPr>
              <w:pStyle w:val="3"/>
              <w:jc w:val="center"/>
              <w:rPr>
                <w:szCs w:val="18"/>
              </w:rPr>
            </w:pPr>
            <w:bookmarkStart w:id="9" w:name="软件版本"/>
            <w:r>
              <w:t>20200808(SP1)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trPr>
        <w:tc>
          <w:tcPr>
            <w:tcW w:w="1800" w:type="dxa"/>
            <w:shd w:val="clear" w:color="auto" w:fill="E6E6E6"/>
            <w:vAlign w:val="center"/>
          </w:tcPr>
          <w:p>
            <w:pPr>
              <w:jc w:val="both"/>
              <w:rPr>
                <w:sz w:val="21"/>
                <w:szCs w:val="18"/>
              </w:rPr>
            </w:pPr>
            <w:r>
              <w:rPr>
                <w:rFonts w:hint="eastAsia"/>
                <w:sz w:val="21"/>
                <w:szCs w:val="18"/>
              </w:rPr>
              <w:t>研发单位</w:t>
            </w:r>
          </w:p>
        </w:tc>
        <w:tc>
          <w:tcPr>
            <w:tcW w:w="3780" w:type="dxa"/>
            <w:vAlign w:val="center"/>
          </w:tcPr>
          <w:p>
            <w:pPr>
              <w:pStyle w:val="3"/>
              <w:jc w:val="center"/>
              <w:rPr>
                <w:szCs w:val="18"/>
              </w:rP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65" w:hRule="atLeast"/>
        </w:trPr>
        <w:tc>
          <w:tcPr>
            <w:tcW w:w="1800" w:type="dxa"/>
            <w:shd w:val="clear" w:color="auto" w:fill="E6E6E6"/>
            <w:vAlign w:val="center"/>
          </w:tcPr>
          <w:p>
            <w:pPr>
              <w:jc w:val="both"/>
              <w:rPr>
                <w:sz w:val="21"/>
                <w:szCs w:val="18"/>
              </w:rPr>
            </w:pPr>
            <w:r>
              <w:rPr>
                <w:rFonts w:hint="eastAsia"/>
                <w:sz w:val="21"/>
                <w:szCs w:val="18"/>
              </w:rPr>
              <w:t>正版授权码</w:t>
            </w:r>
          </w:p>
        </w:tc>
        <w:tc>
          <w:tcPr>
            <w:tcW w:w="3780" w:type="dxa"/>
            <w:shd w:val="clear" w:color="auto" w:fill="auto"/>
            <w:vAlign w:val="center"/>
          </w:tcPr>
          <w:p>
            <w:pPr>
              <w:pStyle w:val="3"/>
              <w:jc w:val="center"/>
              <w:rPr>
                <w:szCs w:val="18"/>
              </w:rPr>
            </w:pPr>
            <w:bookmarkStart w:id="11" w:name="正版授权码"/>
            <w:r>
              <w:t>T13518249782</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30" w:hRule="exact"/>
        </w:trPr>
        <w:tc>
          <w:tcPr>
            <w:tcW w:w="1800" w:type="dxa"/>
            <w:shd w:val="clear" w:color="auto" w:fill="E6E6E6"/>
            <w:vAlign w:val="center"/>
          </w:tcPr>
          <w:p>
            <w:pPr>
              <w:jc w:val="both"/>
              <w:rPr>
                <w:sz w:val="21"/>
                <w:szCs w:val="18"/>
              </w:rPr>
            </w:pPr>
            <w:r>
              <w:rPr>
                <w:rFonts w:hint="eastAsia"/>
                <w:sz w:val="21"/>
                <w:szCs w:val="18"/>
              </w:rPr>
              <w:t>服务热线</w:t>
            </w:r>
          </w:p>
        </w:tc>
        <w:tc>
          <w:tcPr>
            <w:tcW w:w="3780" w:type="dxa"/>
            <w:shd w:val="clear" w:color="auto" w:fill="auto"/>
            <w:vAlign w:val="center"/>
          </w:tcPr>
          <w:p>
            <w:pPr>
              <w:pStyle w:val="3"/>
              <w:jc w:val="center"/>
              <w:rPr>
                <w:szCs w:val="18"/>
              </w:rPr>
            </w:pPr>
            <w:r>
              <w:rPr>
                <w:rFonts w:hint="eastAsia"/>
                <w:shd w:val="clear" w:color="auto" w:fill="FFFFFF"/>
              </w:rPr>
              <w:t>400-094-1228</w:t>
            </w:r>
          </w:p>
        </w:tc>
      </w:tr>
    </w:tbl>
    <w:p>
      <w:pPr>
        <w:pStyle w:val="2"/>
        <w:numPr>
          <w:ilvl w:val="0"/>
          <w:numId w:val="0"/>
        </w:numPr>
        <w:rPr>
          <w:rFonts w:ascii="宋体" w:hAnsi="宋体"/>
          <w:sz w:val="32"/>
          <w:szCs w:val="32"/>
        </w:rPr>
      </w:pPr>
    </w:p>
    <w:p>
      <w:pPr>
        <w:pStyle w:val="3"/>
        <w:ind w:firstLine="420"/>
        <w:rPr>
          <w:lang w:val="en-US"/>
        </w:rPr>
      </w:pPr>
    </w:p>
    <w:p>
      <w:pPr>
        <w:rPr>
          <w:szCs w:val="21"/>
          <w:lang w:val="en-US"/>
        </w:rPr>
      </w:pPr>
      <w:r>
        <w:rPr>
          <w:lang w:val="en-US"/>
        </w:rPr>
        <w:br w:type="page"/>
      </w:r>
    </w:p>
    <w:sdt>
      <w:sdtPr>
        <w:rPr>
          <w:rFonts w:ascii="Times New Roman" w:hAnsi="Times New Roman" w:eastAsia="宋体" w:cs="Times New Roman"/>
          <w:color w:val="auto"/>
          <w:sz w:val="18"/>
          <w:szCs w:val="20"/>
          <w:lang w:val="zh-CN"/>
        </w:rPr>
        <w:id w:val="-1918316982"/>
        <w:docPartObj>
          <w:docPartGallery w:val="Table of Contents"/>
          <w:docPartUnique/>
        </w:docPartObj>
      </w:sdtPr>
      <w:sdtEndPr>
        <w:rPr>
          <w:rFonts w:ascii="微软雅黑" w:hAnsi="微软雅黑" w:eastAsia="微软雅黑" w:cs="Times New Roman"/>
          <w:b/>
          <w:bCs/>
          <w:color w:val="auto"/>
          <w:sz w:val="18"/>
          <w:szCs w:val="20"/>
          <w:lang w:val="zh-CN"/>
        </w:rPr>
      </w:sdtEndPr>
      <w:sdtContent>
        <w:p>
          <w:pPr>
            <w:pStyle w:val="28"/>
            <w:jc w:val="center"/>
            <w:rPr>
              <w:rFonts w:ascii="微软雅黑" w:hAnsi="微软雅黑" w:eastAsia="微软雅黑"/>
              <w:color w:val="000000" w:themeColor="text1"/>
              <w14:textFill>
                <w14:solidFill>
                  <w14:schemeClr w14:val="tx1"/>
                </w14:solidFill>
              </w14:textFill>
            </w:rPr>
          </w:pPr>
          <w:bookmarkStart w:id="12" w:name="目录"/>
          <w:r>
            <w:rPr>
              <w:rFonts w:ascii="微软雅黑" w:hAnsi="微软雅黑" w:eastAsia="微软雅黑"/>
              <w:color w:val="000000" w:themeColor="text1"/>
              <w:lang w:val="zh-CN"/>
              <w14:textFill>
                <w14:solidFill>
                  <w14:schemeClr w14:val="tx1"/>
                </w14:solidFill>
              </w14:textFill>
            </w:rPr>
            <w:t>目录</w:t>
          </w:r>
        </w:p>
        <w:p>
          <w:pPr>
            <w:pStyle w:val="17"/>
            <w:rPr>
              <w:rFonts w:asciiTheme="minorHAnsi" w:hAnsiTheme="minorHAnsi" w:eastAsiaTheme="minorEastAsia" w:cstheme="minorBidi"/>
              <w:b w:val="0"/>
              <w:bCs w:val="0"/>
              <w:sz w:val="21"/>
              <w:szCs w:val="22"/>
            </w:rPr>
          </w:pPr>
          <w:r>
            <w:fldChar w:fldCharType="begin"/>
          </w:r>
          <w:r>
            <w:instrText xml:space="preserve"> TOC \o "1-3" \h \z \u </w:instrText>
          </w:r>
          <w:r>
            <w:fldChar w:fldCharType="separate"/>
          </w:r>
          <w:r>
            <w:fldChar w:fldCharType="begin"/>
          </w:r>
          <w:r>
            <w:instrText xml:space="preserve"> HYPERLINK \l "_Toc91950443" </w:instrText>
          </w:r>
          <w:r>
            <w:fldChar w:fldCharType="separate"/>
          </w:r>
          <w:r>
            <w:rPr>
              <w:rStyle w:val="22"/>
            </w:rPr>
            <w:t>1.</w:t>
          </w:r>
          <w:r>
            <w:rPr>
              <w:rFonts w:asciiTheme="minorHAnsi" w:hAnsiTheme="minorHAnsi" w:eastAsiaTheme="minorEastAsia" w:cstheme="minorBidi"/>
              <w:b w:val="0"/>
              <w:bCs w:val="0"/>
              <w:sz w:val="21"/>
              <w:szCs w:val="22"/>
            </w:rPr>
            <w:tab/>
          </w:r>
          <w:r>
            <w:rPr>
              <w:rStyle w:val="22"/>
            </w:rPr>
            <w:t>建筑概况</w:t>
          </w:r>
          <w:r>
            <w:tab/>
          </w:r>
          <w:r>
            <w:fldChar w:fldCharType="begin"/>
          </w:r>
          <w:r>
            <w:instrText xml:space="preserve"> PAGEREF _Toc91950443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"_Toc91950444" </w:instrText>
          </w:r>
          <w:r>
            <w:fldChar w:fldCharType="separate"/>
          </w:r>
          <w:r>
            <w:rPr>
              <w:rStyle w:val="22"/>
            </w:rPr>
            <w:t>2.</w:t>
          </w:r>
          <w:r>
            <w:rPr>
              <w:rFonts w:asciiTheme="minorHAnsi" w:hAnsiTheme="minorHAnsi" w:eastAsiaTheme="minorEastAsia" w:cstheme="minorBidi"/>
              <w:b w:val="0"/>
              <w:bCs w:val="0"/>
              <w:sz w:val="21"/>
              <w:szCs w:val="22"/>
            </w:rPr>
            <w:tab/>
          </w:r>
          <w:r>
            <w:rPr>
              <w:rStyle w:val="22"/>
            </w:rPr>
            <w:t>设计依据</w:t>
          </w:r>
          <w:r>
            <w:tab/>
          </w:r>
          <w:r>
            <w:fldChar w:fldCharType="begin"/>
          </w:r>
          <w:r>
            <w:instrText xml:space="preserve"> PAGEREF _Toc91950444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"_Toc91950445" </w:instrText>
          </w:r>
          <w:r>
            <w:fldChar w:fldCharType="separate"/>
          </w:r>
          <w:r>
            <w:rPr>
              <w:rStyle w:val="22"/>
            </w:rPr>
            <w:t>3.</w:t>
          </w:r>
          <w:r>
            <w:rPr>
              <w:rFonts w:asciiTheme="minorHAnsi" w:hAnsiTheme="minorHAnsi" w:eastAsiaTheme="minorEastAsia" w:cstheme="minorBidi"/>
              <w:b w:val="0"/>
              <w:bCs w:val="0"/>
              <w:sz w:val="21"/>
              <w:szCs w:val="22"/>
            </w:rPr>
            <w:tab/>
          </w:r>
          <w:r>
            <w:rPr>
              <w:rStyle w:val="22"/>
            </w:rPr>
            <w:t>计算目的</w:t>
          </w:r>
          <w:r>
            <w:tab/>
          </w:r>
          <w:r>
            <w:fldChar w:fldCharType="begin"/>
          </w:r>
          <w:r>
            <w:instrText xml:space="preserve"> PAGEREF _Toc91950445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"_Toc91950446" </w:instrText>
          </w:r>
          <w:r>
            <w:fldChar w:fldCharType="separate"/>
          </w:r>
          <w:r>
            <w:rPr>
              <w:rStyle w:val="22"/>
            </w:rPr>
            <w:t>4.</w:t>
          </w:r>
          <w:r>
            <w:rPr>
              <w:rFonts w:asciiTheme="minorHAnsi" w:hAnsiTheme="minorHAnsi" w:eastAsiaTheme="minorEastAsia" w:cstheme="minorBidi"/>
              <w:b w:val="0"/>
              <w:bCs w:val="0"/>
              <w:sz w:val="21"/>
              <w:szCs w:val="22"/>
            </w:rPr>
            <w:tab/>
          </w:r>
          <w:r>
            <w:rPr>
              <w:rStyle w:val="22"/>
            </w:rPr>
            <w:t>标准要求</w:t>
          </w:r>
          <w:r>
            <w:tab/>
          </w:r>
          <w:r>
            <w:fldChar w:fldCharType="begin"/>
          </w:r>
          <w:r>
            <w:instrText xml:space="preserve"> PAGEREF _Toc91950446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"_Toc91950447" </w:instrText>
          </w:r>
          <w:r>
            <w:fldChar w:fldCharType="separate"/>
          </w:r>
          <w:r>
            <w:rPr>
              <w:rStyle w:val="22"/>
            </w:rPr>
            <w:t>5.</w:t>
          </w:r>
          <w:r>
            <w:rPr>
              <w:rFonts w:asciiTheme="minorHAnsi" w:hAnsiTheme="minorHAnsi" w:eastAsiaTheme="minorEastAsia" w:cstheme="minorBidi"/>
              <w:b w:val="0"/>
              <w:bCs w:val="0"/>
              <w:sz w:val="21"/>
              <w:szCs w:val="22"/>
            </w:rPr>
            <w:tab/>
          </w:r>
          <w:r>
            <w:rPr>
              <w:rStyle w:val="22"/>
            </w:rPr>
            <w:t>采光分析概述</w:t>
          </w:r>
          <w:r>
            <w:tab/>
          </w:r>
          <w:r>
            <w:fldChar w:fldCharType="begin"/>
          </w:r>
          <w:r>
            <w:instrText xml:space="preserve"> PAGEREF _Toc91950447 \h </w:instrText>
          </w:r>
          <w:r>
            <w:fldChar w:fldCharType="separate"/>
          </w:r>
          <w:r>
            <w:t>3</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"_Toc91950448" </w:instrText>
          </w:r>
          <w:r>
            <w:fldChar w:fldCharType="separate"/>
          </w:r>
          <w:r>
            <w:rPr>
              <w:rStyle w:val="22"/>
              <w:lang w:val="en-GB"/>
            </w:rPr>
            <w:t>5.1</w:t>
          </w:r>
          <w:r>
            <w:rPr>
              <w:rFonts w:asciiTheme="minorHAnsi" w:hAnsiTheme="minorHAnsi" w:eastAsiaTheme="minorEastAsia" w:cstheme="minorBidi"/>
              <w:sz w:val="21"/>
              <w:szCs w:val="22"/>
            </w:rPr>
            <w:tab/>
          </w:r>
          <w:r>
            <w:rPr>
              <w:rStyle w:val="22"/>
            </w:rPr>
            <w:t>基本原理</w:t>
          </w:r>
          <w:r>
            <w:tab/>
          </w:r>
          <w:r>
            <w:fldChar w:fldCharType="begin"/>
          </w:r>
          <w:r>
            <w:instrText xml:space="preserve"> PAGEREF _Toc91950448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"_Toc91950449" </w:instrText>
          </w:r>
          <w:r>
            <w:fldChar w:fldCharType="separate"/>
          </w:r>
          <w:r>
            <w:rPr>
              <w:rStyle w:val="22"/>
              <w:lang w:val="en-GB"/>
            </w:rPr>
            <w:t>5.2</w:t>
          </w:r>
          <w:r>
            <w:rPr>
              <w:rFonts w:asciiTheme="minorHAnsi" w:hAnsiTheme="minorHAnsi" w:eastAsiaTheme="minorEastAsia" w:cstheme="minorBidi"/>
              <w:sz w:val="21"/>
              <w:szCs w:val="22"/>
            </w:rPr>
            <w:tab/>
          </w:r>
          <w:r>
            <w:rPr>
              <w:rStyle w:val="22"/>
            </w:rPr>
            <w:t>分析软件</w:t>
          </w:r>
          <w:r>
            <w:tab/>
          </w:r>
          <w:r>
            <w:fldChar w:fldCharType="begin"/>
          </w:r>
          <w:r>
            <w:instrText xml:space="preserve"> PAGEREF _Toc91950449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"_Toc91950450" </w:instrText>
          </w:r>
          <w:r>
            <w:fldChar w:fldCharType="separate"/>
          </w:r>
          <w:r>
            <w:rPr>
              <w:rStyle w:val="22"/>
              <w:lang w:val="en-GB"/>
            </w:rPr>
            <w:t>5.3</w:t>
          </w:r>
          <w:r>
            <w:rPr>
              <w:rFonts w:asciiTheme="minorHAnsi" w:hAnsiTheme="minorHAnsi" w:eastAsiaTheme="minorEastAsia" w:cstheme="minorBidi"/>
              <w:sz w:val="21"/>
              <w:szCs w:val="22"/>
            </w:rPr>
            <w:tab/>
          </w:r>
          <w:r>
            <w:rPr>
              <w:rStyle w:val="22"/>
            </w:rPr>
            <w:t>计算方法</w:t>
          </w:r>
          <w:r>
            <w:tab/>
          </w:r>
          <w:r>
            <w:fldChar w:fldCharType="begin"/>
          </w:r>
          <w:r>
            <w:instrText xml:space="preserve"> PAGEREF _Toc91950450 \h </w:instrText>
          </w:r>
          <w:r>
            <w:fldChar w:fldCharType="separate"/>
          </w:r>
          <w:r>
            <w:t>5</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"_Toc91950451" </w:instrText>
          </w:r>
          <w:r>
            <w:fldChar w:fldCharType="separate"/>
          </w:r>
          <w:r>
            <w:rPr>
              <w:rStyle w:val="22"/>
            </w:rPr>
            <w:t>6.</w:t>
          </w:r>
          <w:r>
            <w:rPr>
              <w:rFonts w:asciiTheme="minorHAnsi" w:hAnsiTheme="minorHAnsi" w:eastAsiaTheme="minorEastAsia" w:cstheme="minorBidi"/>
              <w:b w:val="0"/>
              <w:bCs w:val="0"/>
              <w:sz w:val="21"/>
              <w:szCs w:val="22"/>
            </w:rPr>
            <w:tab/>
          </w:r>
          <w:r>
            <w:rPr>
              <w:rStyle w:val="22"/>
            </w:rPr>
            <w:t>采光计算参数取值</w:t>
          </w:r>
          <w:r>
            <w:tab/>
          </w:r>
          <w:r>
            <w:fldChar w:fldCharType="begin"/>
          </w:r>
          <w:r>
            <w:instrText xml:space="preserve"> PAGEREF _Toc91950451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"_Toc91950452" </w:instrText>
          </w:r>
          <w:r>
            <w:fldChar w:fldCharType="separate"/>
          </w:r>
          <w:r>
            <w:rPr>
              <w:rStyle w:val="22"/>
              <w:lang w:val="en-GB"/>
            </w:rPr>
            <w:t>6.1</w:t>
          </w:r>
          <w:r>
            <w:rPr>
              <w:rFonts w:asciiTheme="minorHAnsi" w:hAnsiTheme="minorHAnsi" w:eastAsiaTheme="minorEastAsia" w:cstheme="minorBidi"/>
              <w:sz w:val="21"/>
              <w:szCs w:val="22"/>
            </w:rPr>
            <w:tab/>
          </w:r>
          <w:r>
            <w:rPr>
              <w:rStyle w:val="22"/>
            </w:rPr>
            <w:t>模拟分析条件说明</w:t>
          </w:r>
          <w:r>
            <w:tab/>
          </w:r>
          <w:r>
            <w:fldChar w:fldCharType="begin"/>
          </w:r>
          <w:r>
            <w:instrText xml:space="preserve"> PAGEREF _Toc91950452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"_Toc91950453" </w:instrText>
          </w:r>
          <w:r>
            <w:fldChar w:fldCharType="separate"/>
          </w:r>
          <w:r>
            <w:rPr>
              <w:rStyle w:val="22"/>
              <w:lang w:val="en-GB"/>
            </w:rPr>
            <w:t>6.2</w:t>
          </w:r>
          <w:r>
            <w:rPr>
              <w:rFonts w:asciiTheme="minorHAnsi" w:hAnsiTheme="minorHAnsi" w:eastAsiaTheme="minorEastAsia" w:cstheme="minorBidi"/>
              <w:sz w:val="21"/>
              <w:szCs w:val="22"/>
            </w:rPr>
            <w:tab/>
          </w:r>
          <w:r>
            <w:rPr>
              <w:rStyle w:val="22"/>
            </w:rPr>
            <w:t>建筑饰面材料参数</w:t>
          </w:r>
          <w:r>
            <w:tab/>
          </w:r>
          <w:r>
            <w:fldChar w:fldCharType="begin"/>
          </w:r>
          <w:r>
            <w:instrText xml:space="preserve"> PAGEREF _Toc91950453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"_Toc91950454" </w:instrText>
          </w:r>
          <w:r>
            <w:fldChar w:fldCharType="separate"/>
          </w:r>
          <w:r>
            <w:rPr>
              <w:rStyle w:val="22"/>
              <w:lang w:val="en-GB"/>
            </w:rPr>
            <w:t>6.3</w:t>
          </w:r>
          <w:r>
            <w:rPr>
              <w:rFonts w:asciiTheme="minorHAnsi" w:hAnsiTheme="minorHAnsi" w:eastAsiaTheme="minorEastAsia" w:cstheme="minorBidi"/>
              <w:sz w:val="21"/>
              <w:szCs w:val="22"/>
            </w:rPr>
            <w:tab/>
          </w:r>
          <w:r>
            <w:rPr>
              <w:rStyle w:val="22"/>
            </w:rPr>
            <w:t>门窗类型参数</w:t>
          </w:r>
          <w:r>
            <w:tab/>
          </w:r>
          <w:r>
            <w:fldChar w:fldCharType="begin"/>
          </w:r>
          <w:r>
            <w:instrText xml:space="preserve"> PAGEREF _Toc91950454 \h </w:instrText>
          </w:r>
          <w:r>
            <w:fldChar w:fldCharType="separate"/>
          </w:r>
          <w:r>
            <w:t>6</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"_Toc91950455" </w:instrText>
          </w:r>
          <w:r>
            <w:fldChar w:fldCharType="separate"/>
          </w:r>
          <w:r>
            <w:rPr>
              <w:rStyle w:val="22"/>
              <w:rFonts w:eastAsia="宋体"/>
              <w:lang w:val="en-GB"/>
            </w:rPr>
            <w:t>6.3.1</w:t>
          </w:r>
          <w:r>
            <w:rPr>
              <w:rFonts w:asciiTheme="minorHAnsi" w:hAnsiTheme="minorHAnsi" w:eastAsiaTheme="minorEastAsia" w:cstheme="minorBidi"/>
              <w:sz w:val="21"/>
              <w:szCs w:val="22"/>
            </w:rPr>
            <w:tab/>
          </w:r>
          <w:r>
            <w:rPr>
              <w:rStyle w:val="22"/>
            </w:rPr>
            <w:t>普通窗</w:t>
          </w:r>
          <w:r>
            <w:tab/>
          </w:r>
          <w:r>
            <w:fldChar w:fldCharType="begin"/>
          </w:r>
          <w:r>
            <w:instrText xml:space="preserve"> PAGEREF _Toc91950455 \h </w:instrText>
          </w:r>
          <w:r>
            <w:fldChar w:fldCharType="separate"/>
          </w:r>
          <w:r>
            <w:t>6</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"_Toc91950456" </w:instrText>
          </w:r>
          <w:r>
            <w:fldChar w:fldCharType="separate"/>
          </w:r>
          <w:r>
            <w:rPr>
              <w:rStyle w:val="22"/>
              <w:rFonts w:eastAsia="宋体"/>
              <w:lang w:val="en-GB"/>
            </w:rPr>
            <w:t>6.3.2</w:t>
          </w:r>
          <w:r>
            <w:rPr>
              <w:rFonts w:asciiTheme="minorHAnsi" w:hAnsiTheme="minorHAnsi" w:eastAsiaTheme="minorEastAsia" w:cstheme="minorBidi"/>
              <w:sz w:val="21"/>
              <w:szCs w:val="22"/>
            </w:rPr>
            <w:tab/>
          </w:r>
          <w:r>
            <w:rPr>
              <w:rStyle w:val="22"/>
            </w:rPr>
            <w:t>玻璃幕墙</w:t>
          </w:r>
          <w:r>
            <w:tab/>
          </w:r>
          <w:r>
            <w:fldChar w:fldCharType="begin"/>
          </w:r>
          <w:r>
            <w:instrText xml:space="preserve"> PAGEREF _Toc91950456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"_Toc91950457" </w:instrText>
          </w:r>
          <w:r>
            <w:fldChar w:fldCharType="separate"/>
          </w:r>
          <w:r>
            <w:rPr>
              <w:rStyle w:val="22"/>
            </w:rPr>
            <w:t>7.</w:t>
          </w:r>
          <w:r>
            <w:rPr>
              <w:rFonts w:asciiTheme="minorHAnsi" w:hAnsiTheme="minorHAnsi" w:eastAsiaTheme="minorEastAsia" w:cstheme="minorBidi"/>
              <w:b w:val="0"/>
              <w:bCs w:val="0"/>
              <w:sz w:val="21"/>
              <w:szCs w:val="22"/>
            </w:rPr>
            <w:tab/>
          </w:r>
          <w:r>
            <w:rPr>
              <w:rStyle w:val="22"/>
            </w:rPr>
            <w:t>房间模拟结果</w:t>
          </w:r>
          <w:r>
            <w:tab/>
          </w:r>
          <w:r>
            <w:fldChar w:fldCharType="begin"/>
          </w:r>
          <w:r>
            <w:instrText xml:space="preserve"> PAGEREF _Toc91950457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"_Toc91950458" </w:instrText>
          </w:r>
          <w:r>
            <w:fldChar w:fldCharType="separate"/>
          </w:r>
          <w:r>
            <w:rPr>
              <w:rStyle w:val="22"/>
            </w:rPr>
            <w:t>8.</w:t>
          </w:r>
          <w:r>
            <w:rPr>
              <w:rFonts w:asciiTheme="minorHAnsi" w:hAnsiTheme="minorHAnsi" w:eastAsiaTheme="minorEastAsia" w:cstheme="minorBidi"/>
              <w:b w:val="0"/>
              <w:bCs w:val="0"/>
              <w:sz w:val="21"/>
              <w:szCs w:val="22"/>
            </w:rPr>
            <w:tab/>
          </w:r>
          <w:r>
            <w:rPr>
              <w:rStyle w:val="22"/>
            </w:rPr>
            <w:t>采光效果分析彩图</w:t>
          </w:r>
          <w:r>
            <w:tab/>
          </w:r>
          <w:r>
            <w:fldChar w:fldCharType="begin"/>
          </w:r>
          <w:r>
            <w:instrText xml:space="preserve"> PAGEREF _Toc91950458 \h </w:instrText>
          </w:r>
          <w:r>
            <w:fldChar w:fldCharType="separate"/>
          </w:r>
          <w:r>
            <w:t>10</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"_Toc91950459" </w:instrText>
          </w:r>
          <w:r>
            <w:fldChar w:fldCharType="separate"/>
          </w:r>
          <w:r>
            <w:rPr>
              <w:rStyle w:val="22"/>
            </w:rPr>
            <w:t>9.</w:t>
          </w:r>
          <w:r>
            <w:rPr>
              <w:rFonts w:asciiTheme="minorHAnsi" w:hAnsiTheme="minorHAnsi" w:eastAsiaTheme="minorEastAsia" w:cstheme="minorBidi"/>
              <w:b w:val="0"/>
              <w:bCs w:val="0"/>
              <w:sz w:val="21"/>
              <w:szCs w:val="22"/>
            </w:rPr>
            <w:tab/>
          </w:r>
          <w:r>
            <w:rPr>
              <w:rStyle w:val="22"/>
            </w:rPr>
            <w:t>结论</w:t>
          </w:r>
          <w:r>
            <w:tab/>
          </w:r>
          <w:r>
            <w:fldChar w:fldCharType="begin"/>
          </w:r>
          <w:r>
            <w:instrText xml:space="preserve"> PAGEREF _Toc91950459 \h </w:instrText>
          </w:r>
          <w:r>
            <w:fldChar w:fldCharType="separate"/>
          </w:r>
          <w:r>
            <w:t>15</w:t>
          </w:r>
          <w:r>
            <w:fldChar w:fldCharType="end"/>
          </w:r>
          <w:r>
            <w:fldChar w:fldCharType="end"/>
          </w:r>
        </w:p>
        <w:p>
          <w:r>
            <w:rPr>
              <w:b/>
              <w:bCs/>
              <w:lang w:val="zh-CN"/>
            </w:rPr>
            <w:fldChar w:fldCharType="end"/>
          </w:r>
        </w:p>
      </w:sdtContent>
    </w:sdt>
    <w:bookmarkEnd w:id="12"/>
    <w:p>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ind w:left="432" w:hanging="432"/>
      </w:pPr>
      <w:bookmarkStart w:id="13" w:name="_Toc91950443"/>
      <w:r>
        <w:rPr>
          <w:rFonts w:hint="eastAsia"/>
        </w:rPr>
        <w:t>建筑概况</w:t>
      </w:r>
      <w:bookmarkEnd w:id="13"/>
    </w:p>
    <w:tbl>
      <w:tblPr>
        <w:tblStyle w:val="19"/>
        <w:tblpPr w:leftFromText="180" w:rightFromText="180" w:vertAnchor="text" w:horzAnchor="margin" w:tblpY="158"/>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t>项目所在地</w:t>
            </w:r>
          </w:p>
        </w:tc>
        <w:tc>
          <w:tcPr>
            <w:tcW w:w="6447" w:type="dxa"/>
            <w:gridSpan w:val="3"/>
          </w:tcPr>
          <w:p>
            <w:pPr>
              <w:pStyle w:val="3"/>
            </w:pPr>
            <w:bookmarkStart w:id="14" w:name="项目地点"/>
            <w:r>
              <w:t>绵阳</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光气候分区</w:t>
            </w:r>
          </w:p>
        </w:tc>
        <w:tc>
          <w:tcPr>
            <w:tcW w:w="2624" w:type="dxa"/>
          </w:tcPr>
          <w:p>
            <w:pPr>
              <w:pStyle w:val="3"/>
            </w:pPr>
            <w:bookmarkStart w:id="15" w:name="光气候分区"/>
            <w:r>
              <w:t>V</w:t>
            </w:r>
            <w:bookmarkEnd w:id="15"/>
          </w:p>
        </w:tc>
        <w:tc>
          <w:tcPr>
            <w:tcW w:w="1757" w:type="dxa"/>
            <w:shd w:val="clear" w:color="auto" w:fill="E0E0E0"/>
          </w:tcPr>
          <w:p>
            <w:pPr>
              <w:pStyle w:val="3"/>
            </w:pPr>
            <w:r>
              <w:rPr>
                <w:rFonts w:hint="eastAsia"/>
              </w:rPr>
              <w:t>光气候系数K</w:t>
            </w:r>
          </w:p>
        </w:tc>
        <w:tc>
          <w:tcPr>
            <w:tcW w:w="2066" w:type="dxa"/>
          </w:tcPr>
          <w:p>
            <w:pPr>
              <w:pStyle w:val="3"/>
            </w:pPr>
            <w:bookmarkStart w:id="16" w:name="光气候系数K"/>
            <w:r>
              <w:t>1.20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建筑面积</w:t>
            </w:r>
          </w:p>
        </w:tc>
        <w:tc>
          <w:tcPr>
            <w:tcW w:w="6447" w:type="dxa"/>
            <w:gridSpan w:val="3"/>
          </w:tcPr>
          <w:p>
            <w:pPr>
              <w:pStyle w:val="3"/>
            </w:pPr>
            <w:r>
              <w:rPr>
                <w:rFonts w:hint="eastAsia"/>
              </w:rPr>
              <w:t xml:space="preserve">地上  </w:t>
            </w:r>
            <w:bookmarkStart w:id="17" w:name="地上建筑面积"/>
            <w:r>
              <w:t>4906.69</w:t>
            </w:r>
            <w:bookmarkEnd w:id="17"/>
            <w:r>
              <w:rPr>
                <w:rFonts w:hint="eastAsia"/>
              </w:rPr>
              <w:t xml:space="preserve">㎡    地下  </w:t>
            </w:r>
            <w:bookmarkStart w:id="18" w:name="地下建筑面积"/>
            <w:r>
              <w:t>0.00</w:t>
            </w:r>
            <w:bookmarkEnd w:id="18"/>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建筑层数</w:t>
            </w:r>
          </w:p>
        </w:tc>
        <w:tc>
          <w:tcPr>
            <w:tcW w:w="6447" w:type="dxa"/>
            <w:gridSpan w:val="3"/>
          </w:tcPr>
          <w:p>
            <w:pPr>
              <w:pStyle w:val="3"/>
            </w:pPr>
            <w:r>
              <w:rPr>
                <w:rFonts w:hint="eastAsia"/>
              </w:rPr>
              <w:t xml:space="preserve">地上  </w:t>
            </w:r>
            <w:bookmarkStart w:id="19" w:name="地上建筑层数"/>
            <w:r>
              <w:t>19</w:t>
            </w:r>
            <w:bookmarkEnd w:id="19"/>
            <w:r>
              <w:rPr>
                <w:rFonts w:hint="eastAsia"/>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建筑高度</w:t>
            </w:r>
          </w:p>
        </w:tc>
        <w:tc>
          <w:tcPr>
            <w:tcW w:w="6447" w:type="dxa"/>
            <w:gridSpan w:val="3"/>
          </w:tcPr>
          <w:p>
            <w:pPr>
              <w:pStyle w:val="3"/>
            </w:pPr>
            <w:r>
              <w:rPr>
                <w:rFonts w:hint="eastAsia"/>
              </w:rPr>
              <w:t xml:space="preserve">地上 </w:t>
            </w:r>
            <w:bookmarkStart w:id="21" w:name="地上建筑高度"/>
            <w:r>
              <w:t>53.65</w:t>
            </w:r>
            <w:bookmarkEnd w:id="21"/>
            <w:r>
              <w:rPr>
                <w:rFonts w:hint="eastAsia"/>
              </w:rPr>
              <w:t xml:space="preserve"> m     地下  </w:t>
            </w:r>
            <w:bookmarkStart w:id="22" w:name="地下建筑高度"/>
            <w:r>
              <w:t>0.00</w:t>
            </w:r>
            <w:bookmarkEnd w:id="22"/>
            <w:r>
              <w:rPr>
                <w:rFonts w:hint="eastAsia"/>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备注</w:t>
            </w:r>
          </w:p>
        </w:tc>
        <w:tc>
          <w:tcPr>
            <w:tcW w:w="6447" w:type="dxa"/>
            <w:gridSpan w:val="3"/>
          </w:tcPr>
          <w:p>
            <w:pPr>
              <w:pStyle w:val="3"/>
            </w:pPr>
            <w:bookmarkStart w:id="23" w:name="备注"/>
            <w:bookmarkEnd w:id="23"/>
          </w:p>
        </w:tc>
      </w:tr>
    </w:tbl>
    <w:p>
      <w:pPr>
        <w:pStyle w:val="3"/>
        <w:ind w:firstLine="420"/>
        <w:jc w:val="center"/>
        <w:rPr>
          <w:lang w:val="en-US"/>
        </w:rPr>
      </w:pPr>
    </w:p>
    <w:p>
      <w:pPr>
        <w:pStyle w:val="3"/>
        <w:ind w:firstLine="420"/>
        <w:jc w:val="center"/>
        <w:rPr>
          <w:lang w:val="en-US"/>
        </w:rPr>
      </w:pPr>
    </w:p>
    <w:p>
      <w:pPr>
        <w:pStyle w:val="2"/>
        <w:ind w:left="432" w:hanging="432"/>
      </w:pPr>
      <w:bookmarkStart w:id="24" w:name="_Toc91950444"/>
      <w:r>
        <w:rPr>
          <w:rFonts w:hint="eastAsia"/>
        </w:rPr>
        <w:t>设计依据</w:t>
      </w:r>
      <w:bookmarkEnd w:id="24"/>
    </w:p>
    <w:p>
      <w:pPr>
        <w:pStyle w:val="3"/>
        <w:ind w:firstLine="420"/>
        <w:rPr>
          <w:rFonts w:ascii="宋体" w:hAnsi="宋体"/>
          <w:lang w:val="en-US"/>
        </w:rPr>
      </w:pPr>
      <w:r>
        <w:rPr>
          <w:rFonts w:hint="eastAsia" w:ascii="宋体" w:hAnsi="宋体"/>
          <w:lang w:val="en-US"/>
        </w:rPr>
        <w:t>1） 《建筑采光设计标准》 (</w:t>
      </w:r>
      <w:r>
        <w:rPr>
          <w:rFonts w:hint="eastAsia"/>
        </w:rPr>
        <w:t xml:space="preserve"> </w:t>
      </w:r>
      <w:bookmarkStart w:id="25" w:name="采光标准"/>
      <w:r>
        <w:t>GB50033-2013</w:t>
      </w:r>
      <w:bookmarkEnd w:id="25"/>
      <w:r>
        <w:rPr>
          <w:rFonts w:hint="eastAsia"/>
        </w:rPr>
        <w:t>)</w:t>
      </w:r>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-2017</w:t>
      </w:r>
    </w:p>
    <w:p>
      <w:pPr>
        <w:pStyle w:val="2"/>
        <w:ind w:left="432" w:hanging="432"/>
      </w:pPr>
      <w:bookmarkStart w:id="26" w:name="_Toc91950445"/>
      <w:r>
        <w:rPr>
          <w:rFonts w:hint="eastAsia"/>
        </w:rPr>
        <w:t>计算</w:t>
      </w:r>
      <w:r>
        <w:t>目的</w:t>
      </w:r>
      <w:bookmarkEnd w:id="26"/>
    </w:p>
    <w:p>
      <w:pPr>
        <w:ind w:firstLine="420" w:firstLineChars="200"/>
        <w:jc w:val="left"/>
        <w:rPr>
          <w:sz w:val="21"/>
        </w:rPr>
      </w:pPr>
      <w:r>
        <w:rPr>
          <w:rFonts w:hint="eastAsia"/>
          <w:sz w:val="21"/>
        </w:rPr>
        <w:t>通过软件对目标</w:t>
      </w:r>
      <w:r>
        <w:rPr>
          <w:sz w:val="21"/>
        </w:rPr>
        <w:t>建筑进行采光</w:t>
      </w:r>
      <w:r>
        <w:rPr>
          <w:rFonts w:hint="eastAsia"/>
          <w:sz w:val="21"/>
        </w:rPr>
        <w:t>分析计算，求得建筑内</w:t>
      </w:r>
      <w:r>
        <w:rPr>
          <w:sz w:val="21"/>
        </w:rPr>
        <w:t>房间的</w:t>
      </w:r>
      <w:r>
        <w:rPr>
          <w:rFonts w:hint="eastAsia"/>
          <w:sz w:val="21"/>
        </w:rPr>
        <w:t>平均</w:t>
      </w:r>
      <w:r>
        <w:rPr>
          <w:sz w:val="21"/>
        </w:rPr>
        <w:t>采光系数，</w:t>
      </w:r>
      <w:r>
        <w:rPr>
          <w:rFonts w:hint="eastAsia"/>
          <w:sz w:val="21"/>
        </w:rPr>
        <w:t>从而评价本项目的建筑采光设计是否符合《建筑采光设计标准》的要求。</w:t>
      </w:r>
    </w:p>
    <w:p>
      <w:pPr>
        <w:pStyle w:val="2"/>
        <w:ind w:left="432" w:hanging="432"/>
        <w:rPr>
          <w:rFonts w:ascii="微软雅黑" w:hAnsi="微软雅黑"/>
        </w:rPr>
      </w:pPr>
      <w:bookmarkStart w:id="27" w:name="_Toc91950446"/>
      <w:r>
        <w:rPr>
          <w:rFonts w:hint="eastAsia" w:ascii="微软雅黑" w:hAnsi="微软雅黑"/>
        </w:rPr>
        <w:t>标准要求</w:t>
      </w:r>
      <w:bookmarkEnd w:id="27"/>
    </w:p>
    <w:p>
      <w:pPr>
        <w:ind w:firstLine="420" w:firstLineChars="200"/>
        <w:jc w:val="left"/>
        <w:rPr>
          <w:sz w:val="21"/>
        </w:rPr>
      </w:pPr>
      <w:r>
        <w:rPr>
          <w:sz w:val="21"/>
        </w:rPr>
        <w:t>《建筑采光设计标准》GB50033</w:t>
      </w:r>
      <w:r>
        <w:rPr>
          <w:rFonts w:hint="eastAsia"/>
          <w:sz w:val="21"/>
        </w:rPr>
        <w:t>中</w:t>
      </w:r>
      <w:r>
        <w:rPr>
          <w:sz w:val="21"/>
        </w:rPr>
        <w:t>对</w:t>
      </w:r>
      <w:r>
        <w:rPr>
          <w:rFonts w:hint="eastAsia"/>
          <w:sz w:val="21"/>
        </w:rPr>
        <w:t>各类型</w:t>
      </w:r>
      <w:r>
        <w:rPr>
          <w:sz w:val="21"/>
        </w:rPr>
        <w:t>建筑</w:t>
      </w:r>
      <w:r>
        <w:rPr>
          <w:rFonts w:hint="eastAsia"/>
          <w:sz w:val="21"/>
        </w:rPr>
        <w:t>的</w:t>
      </w:r>
      <w:r>
        <w:rPr>
          <w:sz w:val="21"/>
        </w:rPr>
        <w:t>采光标准值做出了明确要求</w:t>
      </w:r>
      <w:r>
        <w:rPr>
          <w:rFonts w:hint="eastAsia"/>
          <w:sz w:val="21"/>
        </w:rPr>
        <w:t>，同时根据</w:t>
      </w:r>
      <w:r>
        <w:rPr>
          <w:sz w:val="21"/>
        </w:rPr>
        <w:t>标准</w:t>
      </w:r>
      <w:r>
        <w:rPr>
          <w:rFonts w:hint="eastAsia"/>
          <w:sz w:val="21"/>
        </w:rPr>
        <w:t>确定</w:t>
      </w:r>
      <w:r>
        <w:rPr>
          <w:sz w:val="21"/>
        </w:rPr>
        <w:t>光气候分区</w:t>
      </w:r>
      <w:r>
        <w:rPr>
          <w:rFonts w:hint="eastAsia"/>
          <w:sz w:val="21"/>
        </w:rPr>
        <w:t>、</w:t>
      </w:r>
      <w:r>
        <w:rPr>
          <w:sz w:val="21"/>
        </w:rPr>
        <w:t>光气候系数</w:t>
      </w:r>
      <w:r>
        <w:rPr>
          <w:rFonts w:hint="eastAsia"/>
          <w:sz w:val="21"/>
        </w:rPr>
        <w:t>K值、</w:t>
      </w:r>
      <w:r>
        <w:rPr>
          <w:sz w:val="21"/>
        </w:rPr>
        <w:t>室外天然光设计照度值Es</w:t>
      </w:r>
      <w:r>
        <w:rPr>
          <w:rFonts w:hint="eastAsia"/>
          <w:sz w:val="21"/>
        </w:rPr>
        <w:t>值。</w:t>
      </w:r>
    </w:p>
    <w:p>
      <w:pPr>
        <w:pStyle w:val="13"/>
        <w:numPr>
          <w:ilvl w:val="0"/>
          <w:numId w:val="2"/>
        </w:numPr>
        <w:spacing w:line="240" w:lineRule="auto"/>
        <w:ind w:firstLineChars="0"/>
        <w:rPr>
          <w:rFonts w:ascii="微软雅黑" w:hAnsi="微软雅黑"/>
          <w:b/>
          <w:sz w:val="21"/>
          <w:szCs w:val="21"/>
        </w:rPr>
      </w:pPr>
      <w:r>
        <w:rPr>
          <w:rFonts w:ascii="微软雅黑" w:hAnsi="微软雅黑"/>
          <w:b/>
          <w:sz w:val="21"/>
          <w:szCs w:val="21"/>
        </w:rPr>
        <w:t>《建筑采光设计标准》GB50033-2013关键条文</w:t>
      </w:r>
    </w:p>
    <w:p>
      <w:pPr>
        <w:pStyle w:val="13"/>
        <w:spacing w:line="240" w:lineRule="auto"/>
        <w:ind w:left="482" w:firstLine="0" w:firstLineChars="0"/>
        <w:rPr>
          <w:rFonts w:ascii="微软雅黑" w:hAnsi="微软雅黑"/>
          <w:sz w:val="21"/>
          <w:szCs w:val="21"/>
        </w:rPr>
      </w:pPr>
      <w:r>
        <w:rPr>
          <w:rFonts w:ascii="微软雅黑" w:hAnsi="微软雅黑"/>
          <w:sz w:val="21"/>
          <w:szCs w:val="21"/>
        </w:rPr>
        <w:t>3.0.4  光气候分区应按本标准附录A确定。各光气候区的室外天然光设计照度值应按表3.0.4采用。所在地区的采光系数标准值应乘以相应地区的光气候系数K。</w:t>
      </w:r>
    </w:p>
    <w:p>
      <w:pPr>
        <w:rPr>
          <w:szCs w:val="21"/>
        </w:rPr>
      </w:pPr>
      <w:r>
        <w:rPr>
          <w:szCs w:val="21"/>
        </w:rPr>
        <w:t>表3.0.4  光气候系数K值</w:t>
      </w:r>
    </w:p>
    <w:tbl>
      <w:tblPr>
        <w:tblStyle w:val="19"/>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2" w:type="dxa"/>
            <w:vAlign w:val="center"/>
          </w:tcPr>
          <w:p>
            <w:pPr>
              <w:widowControl w:val="0"/>
              <w:rPr>
                <w:kern w:val="2"/>
                <w:szCs w:val="21"/>
              </w:rPr>
            </w:pPr>
            <w:r>
              <w:rPr>
                <w:szCs w:val="21"/>
              </w:rPr>
              <w:t>光气候区</w:t>
            </w:r>
          </w:p>
        </w:tc>
        <w:tc>
          <w:tcPr>
            <w:tcW w:w="1213" w:type="dxa"/>
            <w:vAlign w:val="center"/>
          </w:tcPr>
          <w:p>
            <w:pPr>
              <w:widowControl w:val="0"/>
              <w:rPr>
                <w:kern w:val="2"/>
                <w:szCs w:val="21"/>
              </w:rPr>
            </w:pPr>
            <w:r>
              <w:rPr>
                <w:rFonts w:hint="eastAsia" w:cs="宋体"/>
                <w:szCs w:val="21"/>
              </w:rPr>
              <w:t>Ⅰ</w:t>
            </w:r>
          </w:p>
        </w:tc>
        <w:tc>
          <w:tcPr>
            <w:tcW w:w="1213" w:type="dxa"/>
            <w:vAlign w:val="center"/>
          </w:tcPr>
          <w:p>
            <w:pPr>
              <w:widowControl w:val="0"/>
              <w:rPr>
                <w:kern w:val="2"/>
                <w:szCs w:val="21"/>
              </w:rPr>
            </w:pPr>
            <w:r>
              <w:rPr>
                <w:rFonts w:hint="eastAsia" w:cs="宋体"/>
                <w:szCs w:val="21"/>
              </w:rPr>
              <w:t>Ⅱ</w:t>
            </w:r>
          </w:p>
        </w:tc>
        <w:tc>
          <w:tcPr>
            <w:tcW w:w="1213" w:type="dxa"/>
            <w:vAlign w:val="center"/>
          </w:tcPr>
          <w:p>
            <w:pPr>
              <w:widowControl w:val="0"/>
              <w:rPr>
                <w:kern w:val="2"/>
                <w:szCs w:val="21"/>
              </w:rPr>
            </w:pPr>
            <w:r>
              <w:rPr>
                <w:rFonts w:hint="eastAsia" w:cs="宋体"/>
                <w:szCs w:val="21"/>
              </w:rPr>
              <w:t>Ⅲ</w:t>
            </w:r>
          </w:p>
        </w:tc>
        <w:tc>
          <w:tcPr>
            <w:tcW w:w="1213" w:type="dxa"/>
            <w:vAlign w:val="center"/>
          </w:tcPr>
          <w:p>
            <w:pPr>
              <w:widowControl w:val="0"/>
              <w:rPr>
                <w:kern w:val="2"/>
                <w:szCs w:val="21"/>
              </w:rPr>
            </w:pPr>
            <w:r>
              <w:rPr>
                <w:rFonts w:hint="eastAsia" w:cs="宋体"/>
                <w:szCs w:val="21"/>
              </w:rPr>
              <w:t>Ⅳ</w:t>
            </w:r>
          </w:p>
        </w:tc>
        <w:tc>
          <w:tcPr>
            <w:tcW w:w="1214"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942" w:type="dxa"/>
            <w:vAlign w:val="center"/>
          </w:tcPr>
          <w:p>
            <w:pPr>
              <w:widowControl w:val="0"/>
              <w:rPr>
                <w:kern w:val="2"/>
                <w:szCs w:val="21"/>
              </w:rPr>
            </w:pPr>
            <w:r>
              <w:rPr>
                <w:szCs w:val="21"/>
              </w:rPr>
              <w:t>K值</w:t>
            </w:r>
          </w:p>
        </w:tc>
        <w:tc>
          <w:tcPr>
            <w:tcW w:w="1213" w:type="dxa"/>
            <w:vAlign w:val="center"/>
          </w:tcPr>
          <w:p>
            <w:pPr>
              <w:widowControl w:val="0"/>
              <w:rPr>
                <w:kern w:val="2"/>
                <w:szCs w:val="21"/>
              </w:rPr>
            </w:pPr>
            <w:r>
              <w:rPr>
                <w:szCs w:val="21"/>
              </w:rPr>
              <w:t>0.85</w:t>
            </w:r>
          </w:p>
        </w:tc>
        <w:tc>
          <w:tcPr>
            <w:tcW w:w="1213" w:type="dxa"/>
            <w:vAlign w:val="center"/>
          </w:tcPr>
          <w:p>
            <w:pPr>
              <w:widowControl w:val="0"/>
              <w:rPr>
                <w:kern w:val="2"/>
                <w:szCs w:val="21"/>
              </w:rPr>
            </w:pPr>
            <w:r>
              <w:rPr>
                <w:szCs w:val="21"/>
              </w:rPr>
              <w:t>0.90</w:t>
            </w:r>
          </w:p>
        </w:tc>
        <w:tc>
          <w:tcPr>
            <w:tcW w:w="1213" w:type="dxa"/>
            <w:vAlign w:val="center"/>
          </w:tcPr>
          <w:p>
            <w:pPr>
              <w:widowControl w:val="0"/>
              <w:rPr>
                <w:kern w:val="2"/>
                <w:szCs w:val="21"/>
              </w:rPr>
            </w:pPr>
            <w:r>
              <w:rPr>
                <w:szCs w:val="21"/>
              </w:rPr>
              <w:t>1.00</w:t>
            </w:r>
          </w:p>
        </w:tc>
        <w:tc>
          <w:tcPr>
            <w:tcW w:w="1213" w:type="dxa"/>
            <w:vAlign w:val="center"/>
          </w:tcPr>
          <w:p>
            <w:pPr>
              <w:widowControl w:val="0"/>
              <w:rPr>
                <w:kern w:val="2"/>
                <w:szCs w:val="21"/>
              </w:rPr>
            </w:pPr>
            <w:r>
              <w:rPr>
                <w:szCs w:val="21"/>
              </w:rPr>
              <w:t>1.10</w:t>
            </w:r>
          </w:p>
        </w:tc>
        <w:tc>
          <w:tcPr>
            <w:tcW w:w="1214"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942"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213" w:type="dxa"/>
            <w:vAlign w:val="center"/>
          </w:tcPr>
          <w:p>
            <w:pPr>
              <w:widowControl w:val="0"/>
              <w:ind w:firstLine="90" w:firstLineChars="50"/>
              <w:rPr>
                <w:kern w:val="2"/>
                <w:szCs w:val="21"/>
              </w:rPr>
            </w:pPr>
            <w:r>
              <w:rPr>
                <w:szCs w:val="21"/>
              </w:rPr>
              <w:t>18000</w:t>
            </w:r>
          </w:p>
        </w:tc>
        <w:tc>
          <w:tcPr>
            <w:tcW w:w="1213" w:type="dxa"/>
            <w:vAlign w:val="center"/>
          </w:tcPr>
          <w:p>
            <w:pPr>
              <w:widowControl w:val="0"/>
              <w:ind w:firstLine="90" w:firstLineChars="50"/>
              <w:rPr>
                <w:kern w:val="2"/>
                <w:szCs w:val="21"/>
              </w:rPr>
            </w:pPr>
            <w:r>
              <w:rPr>
                <w:szCs w:val="21"/>
              </w:rPr>
              <w:t>16500</w:t>
            </w:r>
          </w:p>
        </w:tc>
        <w:tc>
          <w:tcPr>
            <w:tcW w:w="1213" w:type="dxa"/>
            <w:vAlign w:val="center"/>
          </w:tcPr>
          <w:p>
            <w:pPr>
              <w:widowControl w:val="0"/>
              <w:ind w:firstLine="90" w:firstLineChars="50"/>
              <w:rPr>
                <w:kern w:val="2"/>
                <w:szCs w:val="21"/>
              </w:rPr>
            </w:pPr>
            <w:r>
              <w:rPr>
                <w:szCs w:val="21"/>
              </w:rPr>
              <w:t>15000</w:t>
            </w:r>
          </w:p>
        </w:tc>
        <w:tc>
          <w:tcPr>
            <w:tcW w:w="1213" w:type="dxa"/>
            <w:vAlign w:val="center"/>
          </w:tcPr>
          <w:p>
            <w:pPr>
              <w:widowControl w:val="0"/>
              <w:ind w:firstLine="90" w:firstLineChars="50"/>
              <w:rPr>
                <w:kern w:val="2"/>
                <w:szCs w:val="21"/>
              </w:rPr>
            </w:pPr>
            <w:r>
              <w:rPr>
                <w:szCs w:val="21"/>
              </w:rPr>
              <w:t>13500</w:t>
            </w:r>
          </w:p>
        </w:tc>
        <w:tc>
          <w:tcPr>
            <w:tcW w:w="1214" w:type="dxa"/>
            <w:vAlign w:val="center"/>
          </w:tcPr>
          <w:p>
            <w:pPr>
              <w:widowControl w:val="0"/>
              <w:ind w:firstLine="90" w:firstLineChars="50"/>
              <w:rPr>
                <w:kern w:val="2"/>
                <w:szCs w:val="21"/>
              </w:rPr>
            </w:pPr>
            <w:r>
              <w:rPr>
                <w:szCs w:val="21"/>
              </w:rPr>
              <w:t>12000</w:t>
            </w:r>
          </w:p>
        </w:tc>
      </w:tr>
    </w:tbl>
    <w:p>
      <w:pPr>
        <w:pStyle w:val="2"/>
        <w:ind w:left="432" w:hanging="432"/>
      </w:pPr>
      <w:bookmarkStart w:id="28" w:name="_Toc91950447"/>
      <w:bookmarkStart w:id="29" w:name="_Toc264043625"/>
      <w:bookmarkStart w:id="30" w:name="_Toc290209312"/>
      <w:bookmarkStart w:id="31" w:name="_Toc312399791"/>
      <w:bookmarkStart w:id="32" w:name="_Toc264569232"/>
      <w:bookmarkStart w:id="33" w:name="_Toc275165382"/>
      <w:bookmarkStart w:id="34" w:name="_Toc290149054"/>
      <w:bookmarkStart w:id="35" w:name="_Toc290209336"/>
      <w:r>
        <w:rPr>
          <w:rFonts w:hint="eastAsia"/>
        </w:rPr>
        <w:t>采光分析</w:t>
      </w:r>
      <w:r>
        <w:t>概述</w:t>
      </w:r>
      <w:bookmarkEnd w:id="28"/>
      <w:bookmarkEnd w:id="29"/>
      <w:bookmarkEnd w:id="30"/>
      <w:bookmarkEnd w:id="31"/>
      <w:bookmarkEnd w:id="32"/>
      <w:bookmarkEnd w:id="33"/>
      <w:bookmarkEnd w:id="34"/>
      <w:bookmarkEnd w:id="35"/>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91950448"/>
      <w:r>
        <w:rPr>
          <w:rFonts w:hint="eastAsia"/>
        </w:rPr>
        <w:t>基本原理</w:t>
      </w:r>
      <w:bookmarkEnd w:id="36"/>
    </w:p>
    <w:p>
      <w:pPr>
        <w:pStyle w:val="13"/>
        <w:spacing w:line="360" w:lineRule="auto"/>
        <w:ind w:firstLine="420"/>
        <w:rPr>
          <w:rFonts w:ascii="微软雅黑" w:hAnsi="微软雅黑"/>
          <w:b/>
          <w:sz w:val="21"/>
          <w:szCs w:val="21"/>
        </w:rPr>
      </w:pPr>
      <w:r>
        <w:rPr>
          <w:rFonts w:hint="eastAsia" w:ascii="微软雅黑" w:hAnsi="微软雅黑"/>
          <w:b/>
          <w:sz w:val="21"/>
          <w:szCs w:val="21"/>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90149059"/>
      <w:bookmarkStart w:id="38" w:name="_Toc264043630"/>
      <w:bookmarkStart w:id="39" w:name="_Toc264569237"/>
      <w:bookmarkStart w:id="40" w:name="_Toc275165387"/>
      <w:bookmarkStart w:id="41" w:name="_Toc290209317"/>
      <w:bookmarkStart w:id="42" w:name="_Toc290209341"/>
      <w:bookmarkStart w:id="43"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exact"/>
        <w:ind w:firstLine="420"/>
        <w:rPr>
          <w:rFonts w:ascii="微软雅黑" w:hAnsi="微软雅黑"/>
          <w:sz w:val="21"/>
          <w:szCs w:val="21"/>
        </w:rPr>
      </w:pPr>
      <w:r>
        <w:rPr>
          <w:rFonts w:hint="eastAsia" w:ascii="微软雅黑" w:hAnsi="微软雅黑"/>
          <w:sz w:val="21"/>
          <w:szCs w:val="21"/>
        </w:rPr>
        <w:t>室内某一点的采光系数C，计算公式为：</w:t>
      </w:r>
    </w:p>
    <w:p>
      <w:pPr>
        <w:pStyle w:val="13"/>
        <w:spacing w:line="360" w:lineRule="auto"/>
        <w:ind w:firstLine="1155" w:firstLineChars="550"/>
        <w:rPr>
          <w:rFonts w:ascii="微软雅黑" w:hAnsi="微软雅黑"/>
          <w:sz w:val="21"/>
          <w:szCs w:val="21"/>
        </w:rPr>
      </w:pPr>
      <w:r>
        <w:rPr>
          <w:rFonts w:ascii="微软雅黑" w:hAnsi="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exact"/>
        <w:ind w:firstLine="420"/>
        <w:rPr>
          <w:rFonts w:ascii="微软雅黑" w:hAnsi="微软雅黑"/>
          <w:sz w:val="21"/>
          <w:szCs w:val="21"/>
        </w:rPr>
      </w:pPr>
      <w:r>
        <w:rPr>
          <w:rFonts w:hint="eastAsia" w:ascii="微软雅黑" w:hAnsi="微软雅黑"/>
          <w:sz w:val="21"/>
          <w:szCs w:val="21"/>
        </w:rPr>
        <w:t>式中：En—室内照度，lx；</w:t>
      </w:r>
    </w:p>
    <w:p>
      <w:pPr>
        <w:pStyle w:val="13"/>
        <w:spacing w:line="360" w:lineRule="exact"/>
        <w:ind w:firstLine="1050" w:firstLineChars="500"/>
        <w:rPr>
          <w:rFonts w:ascii="微软雅黑" w:hAnsi="微软雅黑"/>
          <w:sz w:val="21"/>
          <w:szCs w:val="21"/>
        </w:rPr>
      </w:pPr>
      <w:r>
        <w:rPr>
          <w:rFonts w:hint="eastAsia" w:ascii="微软雅黑" w:hAnsi="微软雅黑"/>
          <w:sz w:val="21"/>
          <w:szCs w:val="21"/>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bookmarkEnd w:id="37"/>
    <w:bookmarkEnd w:id="38"/>
    <w:bookmarkEnd w:id="39"/>
    <w:bookmarkEnd w:id="40"/>
    <w:bookmarkEnd w:id="41"/>
    <w:bookmarkEnd w:id="42"/>
    <w:bookmarkEnd w:id="43"/>
    <w:p>
      <w:pPr>
        <w:pStyle w:val="4"/>
      </w:pPr>
      <w:bookmarkStart w:id="44" w:name="_Toc91950449"/>
      <w:r>
        <w:rPr>
          <w:rFonts w:ascii="微软雅黑" w:hAnsi="微软雅黑"/>
        </w:rPr>
        <w:t>分析软</w:t>
      </w:r>
      <w:r>
        <w:t>件</w:t>
      </w:r>
      <w:bookmarkEnd w:id="44"/>
    </w:p>
    <w:p>
      <w:pPr>
        <w:pStyle w:val="13"/>
        <w:spacing w:line="360" w:lineRule="exact"/>
        <w:ind w:firstLine="420"/>
        <w:rPr>
          <w:rFonts w:ascii="微软雅黑" w:hAnsi="微软雅黑"/>
          <w:sz w:val="21"/>
          <w:szCs w:val="21"/>
        </w:rPr>
      </w:pPr>
      <w:r>
        <w:rPr>
          <w:rFonts w:ascii="微软雅黑" w:hAnsi="微软雅黑"/>
          <w:sz w:val="21"/>
          <w:szCs w:val="21"/>
        </w:rPr>
        <w:t>本报告采用绿建斯维尔采光分析软件Dali</w:t>
      </w:r>
      <w:r>
        <w:rPr>
          <w:rFonts w:hint="eastAsia" w:ascii="微软雅黑" w:hAnsi="微软雅黑"/>
          <w:sz w:val="21"/>
          <w:szCs w:val="21"/>
        </w:rPr>
        <w:t>进行模拟分析</w:t>
      </w:r>
      <w:r>
        <w:rPr>
          <w:rFonts w:ascii="微软雅黑" w:hAnsi="微软雅黑"/>
          <w:sz w:val="21"/>
          <w:szCs w:val="21"/>
        </w:rPr>
        <w:t>。Dali是国内首款与国标《建筑采光设计标准》GB 50033-2013配套的软件，</w:t>
      </w:r>
      <w:r>
        <w:rPr>
          <w:rFonts w:hint="eastAsia" w:ascii="微软雅黑" w:hAnsi="微软雅黑"/>
          <w:sz w:val="21"/>
          <w:szCs w:val="21"/>
        </w:rPr>
        <w:t>同时也</w:t>
      </w:r>
      <w:r>
        <w:rPr>
          <w:rFonts w:ascii="微软雅黑" w:hAnsi="微软雅黑"/>
          <w:sz w:val="21"/>
          <w:szCs w:val="21"/>
        </w:rPr>
        <w:t>支持《绿色建筑评价标准》的采光指标要求</w:t>
      </w:r>
      <w:r>
        <w:rPr>
          <w:rFonts w:hint="eastAsia" w:ascii="微软雅黑" w:hAnsi="微软雅黑"/>
          <w:sz w:val="21"/>
          <w:szCs w:val="21"/>
        </w:rPr>
        <w:t>，</w:t>
      </w:r>
      <w:r>
        <w:rPr>
          <w:rFonts w:ascii="微软雅黑" w:hAnsi="微软雅黑"/>
          <w:sz w:val="21"/>
          <w:szCs w:val="21"/>
        </w:rPr>
        <w:t>可对达标率、地下采光、内区采光、视野率、眩光指数等进行快速分析</w:t>
      </w:r>
      <w:r>
        <w:rPr>
          <w:rFonts w:hint="eastAsia" w:ascii="微软雅黑" w:hAnsi="微软雅黑"/>
          <w:sz w:val="21"/>
          <w:szCs w:val="21"/>
        </w:rPr>
        <w:t>，并</w:t>
      </w:r>
      <w:r>
        <w:rPr>
          <w:rFonts w:ascii="微软雅黑" w:hAnsi="微软雅黑"/>
          <w:sz w:val="21"/>
          <w:szCs w:val="21"/>
        </w:rPr>
        <w:t>根据不同需求生成分析报告书。</w:t>
      </w:r>
      <w:r>
        <w:rPr>
          <w:rFonts w:hint="eastAsia" w:ascii="微软雅黑" w:hAnsi="微软雅黑"/>
          <w:sz w:val="21"/>
          <w:szCs w:val="21"/>
        </w:rPr>
        <w:t>软件</w:t>
      </w:r>
      <w:r>
        <w:rPr>
          <w:rFonts w:ascii="微软雅黑" w:hAnsi="微软雅黑"/>
          <w:sz w:val="21"/>
          <w:szCs w:val="21"/>
        </w:rPr>
        <w:t>以</w:t>
      </w:r>
      <w:r>
        <w:rPr>
          <w:rFonts w:hint="eastAsia" w:ascii="微软雅黑" w:hAnsi="微软雅黑"/>
          <w:sz w:val="21"/>
          <w:szCs w:val="21"/>
        </w:rPr>
        <w:t>国际上广泛认可的</w:t>
      </w:r>
      <w:r>
        <w:rPr>
          <w:rFonts w:ascii="微软雅黑" w:hAnsi="微软雅黑"/>
          <w:sz w:val="21"/>
          <w:szCs w:val="21"/>
        </w:rPr>
        <w:t>Radiance为计算核心</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ascii="微软雅黑" w:hAnsi="微软雅黑"/>
          <w:sz w:val="21"/>
          <w:szCs w:val="21"/>
        </w:rPr>
        <w:t>。</w:t>
      </w:r>
    </w:p>
    <w:p>
      <w:pPr>
        <w:pStyle w:val="4"/>
        <w:tabs>
          <w:tab w:val="left" w:pos="862"/>
          <w:tab w:val="clear" w:pos="578"/>
        </w:tabs>
        <w:ind w:left="862"/>
      </w:pPr>
      <w:bookmarkStart w:id="45" w:name="_Toc470102443"/>
      <w:bookmarkStart w:id="46" w:name="_Toc91950450"/>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91950451"/>
      <w:r>
        <w:rPr>
          <w:rFonts w:hint="eastAsia"/>
        </w:rPr>
        <w:t>采光计算</w:t>
      </w:r>
      <w:r>
        <w:t>参数</w:t>
      </w:r>
      <w:r>
        <w:rPr>
          <w:rFonts w:hint="eastAsia"/>
        </w:rPr>
        <w:t>取值</w:t>
      </w:r>
      <w:bookmarkEnd w:id="47"/>
    </w:p>
    <w:p>
      <w:pPr>
        <w:pStyle w:val="4"/>
      </w:pPr>
      <w:bookmarkStart w:id="48" w:name="_Toc264569236"/>
      <w:bookmarkStart w:id="49" w:name="_Toc264043629"/>
      <w:bookmarkStart w:id="50" w:name="_Toc275165386"/>
      <w:bookmarkStart w:id="51" w:name="_Toc290209316"/>
      <w:bookmarkStart w:id="52" w:name="_Toc312399795"/>
      <w:bookmarkStart w:id="53" w:name="_Toc290149058"/>
      <w:bookmarkStart w:id="54" w:name="_Toc290209340"/>
      <w:bookmarkStart w:id="55" w:name="_Toc91950452"/>
      <w:r>
        <w:t>模拟</w:t>
      </w:r>
      <w:bookmarkEnd w:id="48"/>
      <w:bookmarkEnd w:id="49"/>
      <w:bookmarkEnd w:id="50"/>
      <w:bookmarkEnd w:id="51"/>
      <w:bookmarkEnd w:id="52"/>
      <w:bookmarkEnd w:id="53"/>
      <w:bookmarkEnd w:id="54"/>
      <w:r>
        <w:rPr>
          <w:rFonts w:hint="eastAsia"/>
        </w:rPr>
        <w:t>分析条件说明</w:t>
      </w:r>
      <w:bookmarkEnd w:id="55"/>
    </w:p>
    <w:p>
      <w:pPr>
        <w:pStyle w:val="13"/>
        <w:spacing w:line="240" w:lineRule="auto"/>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CIE全阴天天空</w:t>
      </w:r>
      <w:r>
        <w:rPr>
          <w:rFonts w:hint="eastAsia" w:ascii="微软雅黑" w:hAnsi="微软雅黑"/>
          <w:sz w:val="21"/>
          <w:szCs w:val="21"/>
        </w:rPr>
        <w:t>。</w:t>
      </w:r>
    </w:p>
    <w:p>
      <w:pPr>
        <w:pStyle w:val="13"/>
        <w:spacing w:line="240" w:lineRule="auto"/>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r>
        <w:rPr>
          <w:rFonts w:ascii="微软雅黑" w:hAnsi="微软雅黑"/>
          <w:sz w:val="21"/>
          <w:szCs w:val="21"/>
        </w:rPr>
        <w:t>：</w:t>
      </w:r>
      <w:bookmarkStart w:id="56" w:name="光线反射次数"/>
      <w:r>
        <w:t>3</w:t>
      </w:r>
      <w:bookmarkEnd w:id="56"/>
      <w:r>
        <w:rPr>
          <w:rFonts w:ascii="微软雅黑" w:hAnsi="微软雅黑"/>
          <w:sz w:val="21"/>
          <w:szCs w:val="21"/>
        </w:rPr>
        <w:t>次</w:t>
      </w:r>
    </w:p>
    <w:p>
      <w:pPr>
        <w:pStyle w:val="13"/>
        <w:spacing w:line="240" w:lineRule="auto"/>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hint="eastAsia" w:ascii="微软雅黑" w:hAnsi="微软雅黑"/>
          <w:sz w:val="21"/>
          <w:szCs w:val="21"/>
        </w:rPr>
        <w:t>m，公共空间取地面</w:t>
      </w:r>
    </w:p>
    <w:p>
      <w:pPr>
        <w:pStyle w:val="13"/>
        <w:spacing w:line="240" w:lineRule="auto"/>
        <w:ind w:firstLine="420"/>
        <w:rPr>
          <w:rFonts w:ascii="微软雅黑" w:hAnsi="微软雅黑"/>
          <w:sz w:val="21"/>
          <w:szCs w:val="21"/>
        </w:rPr>
      </w:pPr>
      <w:r>
        <w:rPr>
          <w:rFonts w:hint="eastAsia" w:ascii="微软雅黑" w:hAnsi="微软雅黑"/>
          <w:b/>
          <w:sz w:val="21"/>
          <w:szCs w:val="21"/>
        </w:rPr>
        <w:t>分析计算网格划分的间距</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58" w:name="网格划分小房间面积"/>
            <w:r>
              <w:rPr>
                <w:rFonts w:hint="eastAsia"/>
              </w:rPr>
              <w:t>10</w:t>
            </w:r>
            <w:bookmarkEnd w:id="58"/>
          </w:p>
        </w:tc>
        <w:tc>
          <w:tcPr>
            <w:tcW w:w="3272" w:type="dxa"/>
            <w:shd w:val="clear" w:color="auto" w:fill="auto"/>
            <w:vAlign w:val="center"/>
          </w:tcPr>
          <w:p>
            <w:bookmarkStart w:id="59" w:name="小房间网格大小"/>
            <w:r>
              <w:rPr>
                <w:rFonts w:hint="eastAsia"/>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0" w:name="网格划分房间面积"/>
            <w:r>
              <w:rPr>
                <w:rFonts w:hint="eastAsia"/>
              </w:rPr>
              <w:t>10~100</w:t>
            </w:r>
            <w:bookmarkEnd w:id="60"/>
          </w:p>
        </w:tc>
        <w:tc>
          <w:tcPr>
            <w:tcW w:w="3272" w:type="dxa"/>
            <w:shd w:val="clear" w:color="auto" w:fill="auto"/>
            <w:vAlign w:val="center"/>
          </w:tcPr>
          <w:p>
            <w:bookmarkStart w:id="61" w:name="网格大小"/>
            <w:r>
              <w:rPr>
                <w:rFonts w:hint="eastAsia"/>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2" w:name="网格划分大房间面积"/>
            <w:r>
              <w:rPr>
                <w:rFonts w:hint="eastAsia"/>
              </w:rPr>
              <w:t>100</w:t>
            </w:r>
            <w:bookmarkEnd w:id="62"/>
          </w:p>
        </w:tc>
        <w:tc>
          <w:tcPr>
            <w:tcW w:w="3272" w:type="dxa"/>
            <w:shd w:val="clear" w:color="auto" w:fill="auto"/>
            <w:vAlign w:val="center"/>
          </w:tcPr>
          <w:p>
            <w:bookmarkStart w:id="63" w:name="大房间网格大小"/>
            <w:r>
              <w:rPr>
                <w:rFonts w:hint="eastAsia"/>
              </w:rPr>
              <w:t>1.00</w:t>
            </w:r>
            <w:bookmarkEnd w:id="63"/>
          </w:p>
        </w:tc>
      </w:tr>
    </w:tbl>
    <w:p>
      <w:pPr>
        <w:pStyle w:val="13"/>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pPr>
        <w:pStyle w:val="13"/>
        <w:spacing w:line="240" w:lineRule="auto"/>
        <w:ind w:firstLine="420"/>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4" w:name="_Toc91950453"/>
      <w:r>
        <w:rPr>
          <w:rFonts w:hint="eastAsia"/>
        </w:rPr>
        <w:t>建筑饰面材料参数</w:t>
      </w:r>
      <w:bookmarkEnd w:id="64"/>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jc w:val="center"/>
              <w:rPr>
                <w:rFonts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rPr>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rPr>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rPr>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顶棚</w:t>
            </w:r>
          </w:p>
        </w:tc>
        <w:tc>
          <w:tcPr>
            <w:tcW w:w="3398"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地面</w:t>
            </w:r>
          </w:p>
        </w:tc>
        <w:tc>
          <w:tcPr>
            <w:tcW w:w="3398"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墙面</w:t>
            </w:r>
          </w:p>
        </w:tc>
        <w:tc>
          <w:tcPr>
            <w:tcW w:w="3398"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外表面</w:t>
            </w:r>
          </w:p>
        </w:tc>
        <w:tc>
          <w:tcPr>
            <w:tcW w:w="3398"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460"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 w:val="18"/>
          <w:szCs w:val="18"/>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91950454"/>
      <w:r>
        <w:rPr>
          <w:rFonts w:hint="eastAsia"/>
        </w:rPr>
        <w:t>门窗类型参数</w:t>
      </w:r>
      <w:bookmarkEnd w:id="69"/>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rFonts w:ascii="宋体" w:hAnsi="宋体"/>
          <w:sz w:val="18"/>
          <w:szCs w:val="18"/>
          <w:lang w:val="en-US"/>
        </w:rPr>
      </w:pPr>
    </w:p>
    <w:p>
      <w:pPr>
        <w:pStyle w:val="5"/>
      </w:pPr>
      <w:bookmarkStart w:id="70" w:name="_Toc91950455"/>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C0312</w:t>
            </w:r>
          </w:p>
        </w:tc>
        <w:tc>
          <w:tcPr>
            <w:tcW w:w="1245" w:type="dxa"/>
            <w:vAlign w:val="center"/>
          </w:tcPr>
          <w:p>
            <w:r>
              <w:t>370</w:t>
            </w:r>
          </w:p>
        </w:tc>
        <w:tc>
          <w:tcPr>
            <w:tcW w:w="1245" w:type="dxa"/>
            <w:vAlign w:val="center"/>
          </w:tcPr>
          <w:p>
            <w:r>
              <w:t>1200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C0406</w:t>
            </w:r>
          </w:p>
        </w:tc>
        <w:tc>
          <w:tcPr>
            <w:tcW w:w="1245" w:type="dxa"/>
            <w:vAlign w:val="center"/>
          </w:tcPr>
          <w:p>
            <w:r>
              <w:t>406</w:t>
            </w:r>
          </w:p>
        </w:tc>
        <w:tc>
          <w:tcPr>
            <w:tcW w:w="1245" w:type="dxa"/>
            <w:vAlign w:val="center"/>
          </w:tcPr>
          <w:p>
            <w:r>
              <w:t>610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C0606</w:t>
            </w:r>
          </w:p>
        </w:tc>
        <w:tc>
          <w:tcPr>
            <w:tcW w:w="1245" w:type="dxa"/>
            <w:vAlign w:val="center"/>
          </w:tcPr>
          <w:p>
            <w:r>
              <w:t>610</w:t>
            </w:r>
          </w:p>
        </w:tc>
        <w:tc>
          <w:tcPr>
            <w:tcW w:w="1245" w:type="dxa"/>
            <w:vAlign w:val="center"/>
          </w:tcPr>
          <w:p>
            <w:r>
              <w:t>610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C1818</w:t>
            </w:r>
          </w:p>
        </w:tc>
        <w:tc>
          <w:tcPr>
            <w:tcW w:w="1245" w:type="dxa"/>
            <w:vAlign w:val="center"/>
          </w:tcPr>
          <w:p>
            <w:r>
              <w:t>1800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C1918</w:t>
            </w:r>
          </w:p>
        </w:tc>
        <w:tc>
          <w:tcPr>
            <w:tcW w:w="1245" w:type="dxa"/>
            <w:vAlign w:val="center"/>
          </w:tcPr>
          <w:p>
            <w:r>
              <w:t>1900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C2018</w:t>
            </w:r>
          </w:p>
        </w:tc>
        <w:tc>
          <w:tcPr>
            <w:tcW w:w="1245" w:type="dxa"/>
            <w:vAlign w:val="center"/>
          </w:tcPr>
          <w:p>
            <w:r>
              <w:t>2000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C2118</w:t>
            </w:r>
          </w:p>
        </w:tc>
        <w:tc>
          <w:tcPr>
            <w:tcW w:w="1245" w:type="dxa"/>
            <w:vAlign w:val="center"/>
          </w:tcPr>
          <w:p>
            <w:r>
              <w:t>2131</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C2618</w:t>
            </w:r>
          </w:p>
        </w:tc>
        <w:tc>
          <w:tcPr>
            <w:tcW w:w="1245" w:type="dxa"/>
            <w:vAlign w:val="center"/>
          </w:tcPr>
          <w:p>
            <w:r>
              <w:t>1968</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C2811</w:t>
            </w:r>
          </w:p>
        </w:tc>
        <w:tc>
          <w:tcPr>
            <w:tcW w:w="1245" w:type="dxa"/>
            <w:vAlign w:val="center"/>
          </w:tcPr>
          <w:p>
            <w:r>
              <w:t>2800</w:t>
            </w:r>
          </w:p>
        </w:tc>
        <w:tc>
          <w:tcPr>
            <w:tcW w:w="1245" w:type="dxa"/>
            <w:vAlign w:val="center"/>
          </w:tcPr>
          <w:p>
            <w:r>
              <w:t>1100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C2818</w:t>
            </w:r>
          </w:p>
        </w:tc>
        <w:tc>
          <w:tcPr>
            <w:tcW w:w="1245" w:type="dxa"/>
            <w:vAlign w:val="center"/>
          </w:tcPr>
          <w:p>
            <w:r>
              <w:t>2029</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2" w:name="_Toc91950456"/>
      <w:bookmarkStart w:id="73" w:name="幕墙"/>
      <w:r>
        <w:rPr>
          <w:rFonts w:hint="eastAsia"/>
        </w:rPr>
        <w:t>玻璃幕墙</w:t>
      </w:r>
      <w:bookmarkEnd w:id="72"/>
    </w:p>
    <w:bookmarkEnd w:id="73"/>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tc>
        <w:tc>
          <w:tcPr>
            <w:tcW w:w="1245" w:type="dxa"/>
            <w:vAlign w:val="center"/>
          </w:tcPr>
          <w:p>
            <w:r>
              <w:t>7500</w:t>
            </w:r>
          </w:p>
        </w:tc>
        <w:tc>
          <w:tcPr>
            <w:tcW w:w="1245" w:type="dxa"/>
            <w:vAlign w:val="center"/>
          </w:tcPr>
          <w:p>
            <w:r>
              <w:t>3000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4" w:name="窗污染折减系数"/>
      <w:bookmarkEnd w:id="74"/>
    </w:p>
    <w:p>
      <w:pPr>
        <w:pStyle w:val="2"/>
        <w:ind w:left="432" w:hanging="432"/>
      </w:pPr>
      <w:bookmarkStart w:id="75" w:name="_Toc91950457"/>
      <w:r>
        <w:rPr>
          <w:rFonts w:hint="eastAsia"/>
        </w:rPr>
        <w:t>房间模拟</w:t>
      </w:r>
      <w:r>
        <w:t>结果</w:t>
      </w:r>
      <w:bookmarkEnd w:id="75"/>
    </w:p>
    <w:p>
      <w:pPr>
        <w:pStyle w:val="3"/>
        <w:ind w:firstLine="420"/>
        <w:rPr>
          <w:lang w:val="en-US"/>
        </w:rPr>
      </w:pPr>
      <w:r>
        <w:rPr>
          <w:rFonts w:hint="eastAsia"/>
          <w:lang w:val="en-US"/>
        </w:rPr>
        <w:t>本项目为</w:t>
      </w:r>
      <w:bookmarkStart w:id="76" w:name="建筑类型1"/>
      <w:r>
        <w:rPr>
          <w:rFonts w:hint="eastAsia"/>
          <w:lang w:val="en-US"/>
        </w:rPr>
        <w:t>居住建筑</w:t>
      </w:r>
      <w:bookmarkEnd w:id="76"/>
      <w:r>
        <w:rPr>
          <w:lang w:val="en-US"/>
        </w:rPr>
        <w:t>，根据</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主要功能房间</w:t>
      </w:r>
      <w:r>
        <w:rPr>
          <w:lang w:val="en-US"/>
        </w:rPr>
        <w:t>的</w:t>
      </w:r>
      <w:r>
        <w:rPr>
          <w:rFonts w:hint="eastAsia"/>
          <w:lang w:val="en-US"/>
        </w:rPr>
        <w:t>平均</w:t>
      </w:r>
      <w:r>
        <w:rPr>
          <w:lang w:val="en-US"/>
        </w:rPr>
        <w:t>采光系数</w:t>
      </w:r>
      <w:r>
        <w:rPr>
          <w:rFonts w:hint="eastAsia"/>
          <w:lang w:val="en-US"/>
        </w:rPr>
        <w:t>，计算</w:t>
      </w:r>
      <w:r>
        <w:rPr>
          <w:lang w:val="en-US"/>
        </w:rPr>
        <w:t>结果</w:t>
      </w:r>
      <w:r>
        <w:rPr>
          <w:rFonts w:hint="eastAsia"/>
          <w:lang w:val="en-US"/>
        </w:rPr>
        <w:t>见</w:t>
      </w:r>
      <w:r>
        <w:rPr>
          <w:lang w:val="en-US"/>
        </w:rPr>
        <w:t>下表：</w:t>
      </w:r>
      <w:r>
        <w:rPr>
          <w:rFonts w:hint="eastAsia"/>
        </w:rPr>
        <w:t xml:space="preserve"> </w:t>
      </w:r>
      <w:bookmarkStart w:id="77" w:name="房间采光表"/>
      <w:bookmarkEnd w:id="77"/>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1"/>
        <w:gridCol w:w="1076"/>
        <w:gridCol w:w="1076"/>
        <w:gridCol w:w="1075"/>
        <w:gridCol w:w="1075"/>
        <w:gridCol w:w="1075"/>
        <w:gridCol w:w="1075"/>
        <w:gridCol w:w="1302"/>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shd w:val="clear" w:color="auto" w:fill="E6E6E6"/>
            <w:vAlign w:val="center"/>
          </w:tcPr>
          <w:p>
            <w:r>
              <w:t>楼层</w:t>
            </w:r>
          </w:p>
        </w:tc>
        <w:tc>
          <w:tcPr>
            <w:tcW w:w="1075" w:type="dxa"/>
            <w:shd w:val="clear" w:color="auto" w:fill="E6E6E6"/>
            <w:vAlign w:val="center"/>
          </w:tcPr>
          <w:p>
            <w:r>
              <w:t>房间编号</w:t>
            </w:r>
          </w:p>
        </w:tc>
        <w:tc>
          <w:tcPr>
            <w:tcW w:w="1075" w:type="dxa"/>
            <w:shd w:val="clear" w:color="auto" w:fill="E6E6E6"/>
            <w:vAlign w:val="center"/>
          </w:tcPr>
          <w:p>
            <w:r>
              <w:t>房间类型</w:t>
            </w:r>
          </w:p>
        </w:tc>
        <w:tc>
          <w:tcPr>
            <w:tcW w:w="1075" w:type="dxa"/>
            <w:shd w:val="clear" w:color="auto" w:fill="E6E6E6"/>
            <w:vAlign w:val="center"/>
          </w:tcPr>
          <w:p>
            <w:r>
              <w:t>采光等级</w:t>
            </w:r>
          </w:p>
        </w:tc>
        <w:tc>
          <w:tcPr>
            <w:tcW w:w="1075" w:type="dxa"/>
            <w:shd w:val="clear" w:color="auto" w:fill="E6E6E6"/>
            <w:vAlign w:val="center"/>
          </w:tcPr>
          <w:p>
            <w:r>
              <w:t>采光类型</w:t>
            </w:r>
          </w:p>
        </w:tc>
        <w:tc>
          <w:tcPr>
            <w:tcW w:w="1075" w:type="dxa"/>
            <w:shd w:val="clear" w:color="auto" w:fill="E6E6E6"/>
            <w:vAlign w:val="center"/>
          </w:tcPr>
          <w:p>
            <w:r>
              <w:t>房间面积</w:t>
            </w:r>
          </w:p>
        </w:tc>
        <w:tc>
          <w:tcPr>
            <w:tcW w:w="1075" w:type="dxa"/>
            <w:shd w:val="clear" w:color="auto" w:fill="E6E6E6"/>
            <w:vAlign w:val="center"/>
          </w:tcPr>
          <w:p>
            <w:r>
              <w:t>采光系数C(%)</w:t>
            </w:r>
          </w:p>
        </w:tc>
        <w:tc>
          <w:tcPr>
            <w:tcW w:w="1301" w:type="dxa"/>
            <w:shd w:val="clear" w:color="auto" w:fill="E6E6E6"/>
            <w:vAlign w:val="center"/>
          </w:tcPr>
          <w:p>
            <w:pPr>
              <w:rPr>
                <w:rFonts w:hint="eastAsia" w:eastAsia="微软雅黑"/>
                <w:lang w:eastAsia="zh-CN"/>
              </w:rPr>
            </w:pPr>
            <w:r>
              <w:t>采光系数</w:t>
            </w:r>
          </w:p>
          <w:p>
            <w:r>
              <w:t>标准值(%)</w:t>
            </w:r>
          </w:p>
        </w:tc>
        <w:tc>
          <w:tcPr>
            <w:tcW w:w="922"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w:t>
            </w:r>
          </w:p>
        </w:tc>
        <w:tc>
          <w:tcPr>
            <w:tcW w:w="1075" w:type="dxa"/>
            <w:vAlign w:val="center"/>
          </w:tcPr>
          <w:p>
            <w:r>
              <w:t>1015</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3.94</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1016</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4.32</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1023</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24.95</w:t>
            </w:r>
          </w:p>
        </w:tc>
        <w:tc>
          <w:tcPr>
            <w:tcW w:w="1075" w:type="dxa"/>
            <w:vAlign w:val="center"/>
          </w:tcPr>
          <w:p>
            <w:r>
              <w:t>1.49</w:t>
            </w:r>
          </w:p>
        </w:tc>
        <w:tc>
          <w:tcPr>
            <w:tcW w:w="1301" w:type="dxa"/>
            <w:vAlign w:val="center"/>
          </w:tcPr>
          <w:p>
            <w:r>
              <w:t>2.40</w:t>
            </w:r>
          </w:p>
        </w:tc>
        <w:tc>
          <w:tcPr>
            <w:tcW w:w="922" w:type="dxa"/>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1058</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3.63</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1065</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3.59</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2</w:t>
            </w:r>
          </w:p>
        </w:tc>
        <w:tc>
          <w:tcPr>
            <w:tcW w:w="1075" w:type="dxa"/>
            <w:vAlign w:val="center"/>
          </w:tcPr>
          <w:p>
            <w:r>
              <w:t>2004</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3.56</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2005</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3.67</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2007</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0.00</w:t>
            </w:r>
          </w:p>
        </w:tc>
        <w:tc>
          <w:tcPr>
            <w:tcW w:w="1301" w:type="dxa"/>
            <w:vAlign w:val="center"/>
          </w:tcPr>
          <w:p>
            <w:r>
              <w:t>2.40</w:t>
            </w:r>
          </w:p>
        </w:tc>
        <w:tc>
          <w:tcPr>
            <w:tcW w:w="922" w:type="dxa"/>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2008</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0.00</w:t>
            </w:r>
          </w:p>
        </w:tc>
        <w:tc>
          <w:tcPr>
            <w:tcW w:w="1301" w:type="dxa"/>
            <w:vAlign w:val="center"/>
          </w:tcPr>
          <w:p>
            <w:r>
              <w:t>2.40</w:t>
            </w:r>
          </w:p>
        </w:tc>
        <w:tc>
          <w:tcPr>
            <w:tcW w:w="922" w:type="dxa"/>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2009</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4.47</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3</w:t>
            </w:r>
          </w:p>
        </w:tc>
        <w:tc>
          <w:tcPr>
            <w:tcW w:w="1075" w:type="dxa"/>
            <w:vAlign w:val="center"/>
          </w:tcPr>
          <w:p>
            <w:r>
              <w:t>3003</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3.67</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3004</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3.54</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3006</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4.11</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3007</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4.12</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3008</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5.90</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3009</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5.99</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4</w:t>
            </w:r>
          </w:p>
        </w:tc>
        <w:tc>
          <w:tcPr>
            <w:tcW w:w="1075" w:type="dxa"/>
            <w:vAlign w:val="center"/>
          </w:tcPr>
          <w:p>
            <w:r>
              <w:t>4003</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3.54</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4004</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3.68</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4006</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4.13</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4007</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4.14</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4008</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5.92</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4009</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5.96</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5</w:t>
            </w:r>
          </w:p>
        </w:tc>
        <w:tc>
          <w:tcPr>
            <w:tcW w:w="1075" w:type="dxa"/>
            <w:vAlign w:val="center"/>
          </w:tcPr>
          <w:p>
            <w:r>
              <w:t>5003</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3.65</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5004</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3.55</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5006</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4.10</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5007</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4.15</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5008</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5.91</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5009</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5.90</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6</w:t>
            </w:r>
          </w:p>
        </w:tc>
        <w:tc>
          <w:tcPr>
            <w:tcW w:w="1075" w:type="dxa"/>
            <w:vAlign w:val="center"/>
          </w:tcPr>
          <w:p>
            <w:r>
              <w:t>6003</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3.54</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6004</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3.67</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6006</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4.12</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6007</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4.15</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6008</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5.89</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6009</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5.98</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7</w:t>
            </w:r>
          </w:p>
        </w:tc>
        <w:tc>
          <w:tcPr>
            <w:tcW w:w="1075" w:type="dxa"/>
            <w:vAlign w:val="center"/>
          </w:tcPr>
          <w:p>
            <w:r>
              <w:t>7003</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3.55</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7004</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3.66</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7006</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4.10</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7007</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4.13</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7008</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5.90</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7009</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5.95</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8</w:t>
            </w:r>
          </w:p>
        </w:tc>
        <w:tc>
          <w:tcPr>
            <w:tcW w:w="1075" w:type="dxa"/>
            <w:vAlign w:val="center"/>
          </w:tcPr>
          <w:p>
            <w:r>
              <w:t>8003</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3.54</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8004</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3.65</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8006</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4.11</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8007</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4.15</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8008</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5.91</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8009</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5.99</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9</w:t>
            </w:r>
          </w:p>
        </w:tc>
        <w:tc>
          <w:tcPr>
            <w:tcW w:w="1075" w:type="dxa"/>
            <w:vAlign w:val="center"/>
          </w:tcPr>
          <w:p>
            <w:r>
              <w:t>9003</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3.57</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9004</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3.67</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9006</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4.15</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9007</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4.15</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9008</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5.89</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9009</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6.03</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10</w:t>
            </w:r>
          </w:p>
        </w:tc>
        <w:tc>
          <w:tcPr>
            <w:tcW w:w="1075" w:type="dxa"/>
            <w:vAlign w:val="center"/>
          </w:tcPr>
          <w:p>
            <w:r>
              <w:t>10003</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3.54</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10004</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3.67</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10006</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4.16</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10007</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4.14</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10008</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5.96</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10009</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5.99</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11</w:t>
            </w:r>
          </w:p>
        </w:tc>
        <w:tc>
          <w:tcPr>
            <w:tcW w:w="1075" w:type="dxa"/>
            <w:vAlign w:val="center"/>
          </w:tcPr>
          <w:p>
            <w:r>
              <w:t>11003</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3.64</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11004</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3.55</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11006</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4.10</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11007</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4.12</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11008</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5.88</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11009</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5.98</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12</w:t>
            </w:r>
          </w:p>
        </w:tc>
        <w:tc>
          <w:tcPr>
            <w:tcW w:w="1075" w:type="dxa"/>
            <w:vAlign w:val="center"/>
          </w:tcPr>
          <w:p>
            <w:r>
              <w:t>12003</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3.66</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12004</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3.56</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12006</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4.12</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12007</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4.14</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12008</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5.88</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12009</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6.00</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13</w:t>
            </w:r>
          </w:p>
        </w:tc>
        <w:tc>
          <w:tcPr>
            <w:tcW w:w="1075" w:type="dxa"/>
            <w:vAlign w:val="center"/>
          </w:tcPr>
          <w:p>
            <w:r>
              <w:t>13003</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3.66</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13004</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3.55</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13006</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4.13</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13007</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4.15</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13008</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5.90</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13009</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5.97</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14</w:t>
            </w:r>
          </w:p>
        </w:tc>
        <w:tc>
          <w:tcPr>
            <w:tcW w:w="1075" w:type="dxa"/>
            <w:vAlign w:val="center"/>
          </w:tcPr>
          <w:p>
            <w:r>
              <w:t>14003</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3.64</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14004</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3.56</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14006</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4.10</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14007</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4.13</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14008</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5.99</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14009</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5.91</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15</w:t>
            </w:r>
          </w:p>
        </w:tc>
        <w:tc>
          <w:tcPr>
            <w:tcW w:w="1075" w:type="dxa"/>
            <w:vAlign w:val="center"/>
          </w:tcPr>
          <w:p>
            <w:r>
              <w:t>15003</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3.67</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15004</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3.55</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15006</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4.14</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15007</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4.13</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15008</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5.90</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15009</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5.98</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16</w:t>
            </w:r>
          </w:p>
        </w:tc>
        <w:tc>
          <w:tcPr>
            <w:tcW w:w="1075" w:type="dxa"/>
            <w:vAlign w:val="center"/>
          </w:tcPr>
          <w:p>
            <w:r>
              <w:t>16003</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3.67</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16004</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24.90</w:t>
            </w:r>
          </w:p>
        </w:tc>
        <w:tc>
          <w:tcPr>
            <w:tcW w:w="1075" w:type="dxa"/>
            <w:vAlign w:val="center"/>
          </w:tcPr>
          <w:p>
            <w:r>
              <w:t>3.55</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16006</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4.12</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16007</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4.16</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16008</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5.94</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16009</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5.98</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17</w:t>
            </w:r>
          </w:p>
        </w:tc>
        <w:tc>
          <w:tcPr>
            <w:tcW w:w="1075" w:type="dxa"/>
            <w:vAlign w:val="center"/>
          </w:tcPr>
          <w:p>
            <w:r>
              <w:t>17003</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21.50</w:t>
            </w:r>
          </w:p>
        </w:tc>
        <w:tc>
          <w:tcPr>
            <w:tcW w:w="1075" w:type="dxa"/>
            <w:vAlign w:val="center"/>
          </w:tcPr>
          <w:p>
            <w:r>
              <w:t>4.31</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17004</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21.50</w:t>
            </w:r>
          </w:p>
        </w:tc>
        <w:tc>
          <w:tcPr>
            <w:tcW w:w="1075" w:type="dxa"/>
            <w:vAlign w:val="center"/>
          </w:tcPr>
          <w:p>
            <w:r>
              <w:t>4.32</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17006</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3.96</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17007</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12.70</w:t>
            </w:r>
          </w:p>
        </w:tc>
        <w:tc>
          <w:tcPr>
            <w:tcW w:w="1075" w:type="dxa"/>
            <w:vAlign w:val="center"/>
          </w:tcPr>
          <w:p>
            <w:r>
              <w:t>3.99</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17008</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6.11</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17009</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12.40</w:t>
            </w:r>
          </w:p>
        </w:tc>
        <w:tc>
          <w:tcPr>
            <w:tcW w:w="1075" w:type="dxa"/>
            <w:vAlign w:val="center"/>
          </w:tcPr>
          <w:p>
            <w:r>
              <w:t>6.23</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18</w:t>
            </w:r>
          </w:p>
        </w:tc>
        <w:tc>
          <w:tcPr>
            <w:tcW w:w="1075" w:type="dxa"/>
            <w:vAlign w:val="center"/>
          </w:tcPr>
          <w:p>
            <w:r>
              <w:t>18001</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46.01</w:t>
            </w:r>
          </w:p>
        </w:tc>
        <w:tc>
          <w:tcPr>
            <w:tcW w:w="1075" w:type="dxa"/>
            <w:vAlign w:val="center"/>
          </w:tcPr>
          <w:p>
            <w:r>
              <w:t>0.32</w:t>
            </w:r>
          </w:p>
        </w:tc>
        <w:tc>
          <w:tcPr>
            <w:tcW w:w="1301" w:type="dxa"/>
            <w:vAlign w:val="center"/>
          </w:tcPr>
          <w:p>
            <w:r>
              <w:t>2.40</w:t>
            </w:r>
          </w:p>
        </w:tc>
        <w:tc>
          <w:tcPr>
            <w:tcW w:w="922" w:type="dxa"/>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18002</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21.50</w:t>
            </w:r>
          </w:p>
        </w:tc>
        <w:tc>
          <w:tcPr>
            <w:tcW w:w="1075" w:type="dxa"/>
            <w:vAlign w:val="center"/>
          </w:tcPr>
          <w:p>
            <w:r>
              <w:t>4.61</w:t>
            </w:r>
          </w:p>
        </w:tc>
        <w:tc>
          <w:tcPr>
            <w:tcW w:w="1301" w:type="dxa"/>
            <w:vAlign w:val="center"/>
          </w:tcPr>
          <w:p>
            <w:r>
              <w:t>2.40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18003</w:t>
            </w:r>
          </w:p>
        </w:tc>
        <w:tc>
          <w:tcPr>
            <w:tcW w:w="1075" w:type="dxa"/>
            <w:vAlign w:val="center"/>
          </w:tcPr>
          <w:p>
            <w:r>
              <w:t>卧室</w:t>
            </w:r>
          </w:p>
        </w:tc>
        <w:tc>
          <w:tcPr>
            <w:tcW w:w="1075" w:type="dxa"/>
            <w:vAlign w:val="center"/>
          </w:tcPr>
          <w:p>
            <w:r>
              <w:t>IV</w:t>
            </w:r>
          </w:p>
        </w:tc>
        <w:tc>
          <w:tcPr>
            <w:tcW w:w="1075" w:type="dxa"/>
            <w:vAlign w:val="center"/>
          </w:tcPr>
          <w:p>
            <w:r>
              <w:t>侧面</w:t>
            </w:r>
          </w:p>
        </w:tc>
        <w:tc>
          <w:tcPr>
            <w:tcW w:w="1075" w:type="dxa"/>
            <w:vAlign w:val="center"/>
          </w:tcPr>
          <w:p>
            <w:r>
              <w:t>21.50</w:t>
            </w:r>
          </w:p>
        </w:tc>
        <w:tc>
          <w:tcPr>
            <w:tcW w:w="1075" w:type="dxa"/>
            <w:vAlign w:val="center"/>
          </w:tcPr>
          <w:p>
            <w:r>
              <w:t>4.60</w:t>
            </w:r>
          </w:p>
        </w:tc>
        <w:tc>
          <w:tcPr>
            <w:tcW w:w="1301" w:type="dxa"/>
            <w:vAlign w:val="center"/>
          </w:tcPr>
          <w:p>
            <w:r>
              <w:t>2.40</w:t>
            </w:r>
          </w:p>
        </w:tc>
        <w:tc>
          <w:tcPr>
            <w:tcW w:w="922" w:type="dxa"/>
            <w:vAlign w:val="center"/>
          </w:tcPr>
          <w:p>
            <w:r>
              <w:rPr>
                <w:b/>
              </w:rPr>
              <w:t>满足</w:t>
            </w:r>
          </w:p>
        </w:tc>
      </w:tr>
    </w:tbl>
    <w:p>
      <w:pPr>
        <w:pStyle w:val="3"/>
        <w:rPr>
          <w:rFonts w:ascii="宋体" w:hAnsi="宋体"/>
          <w:sz w:val="18"/>
          <w:szCs w:val="18"/>
          <w:lang w:val="en-US"/>
        </w:rPr>
      </w:pPr>
    </w:p>
    <w:p>
      <w:pPr>
        <w:pStyle w:val="2"/>
        <w:ind w:left="432" w:hanging="432"/>
      </w:pPr>
      <w:bookmarkStart w:id="78" w:name="_Toc91950458"/>
      <w:r>
        <w:rPr>
          <w:rFonts w:hint="eastAsia"/>
        </w:rPr>
        <w:t>采光</w:t>
      </w:r>
      <w:r>
        <w:t>效果分析</w:t>
      </w:r>
      <w:r>
        <w:rPr>
          <w:rFonts w:hint="eastAsia"/>
        </w:rPr>
        <w:t>彩图</w:t>
      </w:r>
      <w:bookmarkEnd w:id="78"/>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pPr>
        <w:rPr>
          <w:lang w:val="en-US"/>
        </w:rPr>
      </w:pPr>
      <w:bookmarkStart w:id="79" w:name="彩图"/>
      <w:bookmarkEnd w:id="79"/>
    </w:p>
    <w:p>
      <w:pPr>
        <w:rPr>
          <w:lang w:val="en-US"/>
        </w:rPr>
      </w:pPr>
      <w:r>
        <w:drawing>
          <wp:inline distT="0" distB="0" distL="0" distR="0">
            <wp:extent cx="5667375" cy="229552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9"/>
                    <a:stretch>
                      <a:fillRect/>
                    </a:stretch>
                  </pic:blipFill>
                  <pic:spPr>
                    <a:xfrm>
                      <a:off x="0" y="0"/>
                      <a:ext cx="5667375" cy="2295525"/>
                    </a:xfrm>
                    <a:prstGeom prst="rect">
                      <a:avLst/>
                    </a:prstGeom>
                  </pic:spPr>
                </pic:pic>
              </a:graphicData>
            </a:graphic>
          </wp:inline>
        </w:drawing>
      </w:r>
    </w:p>
    <w:p>
      <w:pPr>
        <w:rPr>
          <w:lang w:val="en-US"/>
        </w:rPr>
      </w:pPr>
      <w:r>
        <w:rPr>
          <w:lang w:val="en-US"/>
        </w:rPr>
        <w:t>1层</w:t>
      </w:r>
    </w:p>
    <w:p>
      <w:pPr>
        <w:rPr>
          <w:lang w:val="en-US"/>
        </w:rPr>
      </w:pPr>
      <w:r>
        <w:drawing>
          <wp:inline distT="0" distB="0" distL="0" distR="0">
            <wp:extent cx="5667375" cy="23431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10"/>
                    <a:stretch>
                      <a:fillRect/>
                    </a:stretch>
                  </pic:blipFill>
                  <pic:spPr>
                    <a:xfrm>
                      <a:off x="0" y="0"/>
                      <a:ext cx="5667375" cy="2343150"/>
                    </a:xfrm>
                    <a:prstGeom prst="rect">
                      <a:avLst/>
                    </a:prstGeom>
                  </pic:spPr>
                </pic:pic>
              </a:graphicData>
            </a:graphic>
          </wp:inline>
        </w:drawing>
      </w:r>
    </w:p>
    <w:p>
      <w:pPr>
        <w:rPr>
          <w:lang w:val="en-US"/>
        </w:rPr>
      </w:pPr>
      <w:r>
        <w:rPr>
          <w:lang w:val="en-US"/>
        </w:rPr>
        <w:t>2层</w:t>
      </w:r>
    </w:p>
    <w:p>
      <w:pPr>
        <w:rPr>
          <w:lang w:val="en-US"/>
        </w:rPr>
      </w:pPr>
      <w:r>
        <w:drawing>
          <wp:inline distT="0" distB="0" distL="0" distR="0">
            <wp:extent cx="5667375" cy="223837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1"/>
                    <a:stretch>
                      <a:fillRect/>
                    </a:stretch>
                  </pic:blipFill>
                  <pic:spPr>
                    <a:xfrm>
                      <a:off x="0" y="0"/>
                      <a:ext cx="5667375" cy="2238375"/>
                    </a:xfrm>
                    <a:prstGeom prst="rect">
                      <a:avLst/>
                    </a:prstGeom>
                  </pic:spPr>
                </pic:pic>
              </a:graphicData>
            </a:graphic>
          </wp:inline>
        </w:drawing>
      </w:r>
    </w:p>
    <w:p>
      <w:pPr>
        <w:rPr>
          <w:lang w:val="en-US"/>
        </w:rPr>
      </w:pPr>
      <w:r>
        <w:rPr>
          <w:lang w:val="en-US"/>
        </w:rPr>
        <w:t>3层</w:t>
      </w:r>
    </w:p>
    <w:p>
      <w:pPr>
        <w:rPr>
          <w:lang w:val="en-US"/>
        </w:rPr>
      </w:pPr>
      <w:r>
        <w:drawing>
          <wp:inline distT="0" distB="0" distL="0" distR="0">
            <wp:extent cx="5667375" cy="223837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2"/>
                    <a:stretch>
                      <a:fillRect/>
                    </a:stretch>
                  </pic:blipFill>
                  <pic:spPr>
                    <a:xfrm>
                      <a:off x="0" y="0"/>
                      <a:ext cx="5667375" cy="2238375"/>
                    </a:xfrm>
                    <a:prstGeom prst="rect">
                      <a:avLst/>
                    </a:prstGeom>
                  </pic:spPr>
                </pic:pic>
              </a:graphicData>
            </a:graphic>
          </wp:inline>
        </w:drawing>
      </w:r>
    </w:p>
    <w:p>
      <w:pPr>
        <w:rPr>
          <w:lang w:val="en-US"/>
        </w:rPr>
      </w:pPr>
      <w:r>
        <w:rPr>
          <w:lang w:val="en-US"/>
        </w:rPr>
        <w:t>4层</w:t>
      </w:r>
    </w:p>
    <w:p>
      <w:pPr>
        <w:rPr>
          <w:lang w:val="en-US"/>
        </w:rPr>
      </w:pPr>
      <w:r>
        <w:drawing>
          <wp:inline distT="0" distB="0" distL="0" distR="0">
            <wp:extent cx="5667375" cy="223837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3"/>
                    <a:stretch>
                      <a:fillRect/>
                    </a:stretch>
                  </pic:blipFill>
                  <pic:spPr>
                    <a:xfrm>
                      <a:off x="0" y="0"/>
                      <a:ext cx="5667375" cy="2238375"/>
                    </a:xfrm>
                    <a:prstGeom prst="rect">
                      <a:avLst/>
                    </a:prstGeom>
                  </pic:spPr>
                </pic:pic>
              </a:graphicData>
            </a:graphic>
          </wp:inline>
        </w:drawing>
      </w:r>
    </w:p>
    <w:p>
      <w:pPr>
        <w:rPr>
          <w:lang w:val="en-US"/>
        </w:rPr>
      </w:pPr>
      <w:r>
        <w:rPr>
          <w:lang w:val="en-US"/>
        </w:rPr>
        <w:t>5层</w:t>
      </w:r>
    </w:p>
    <w:p>
      <w:pPr>
        <w:rPr>
          <w:lang w:val="en-US"/>
        </w:rPr>
      </w:pPr>
      <w:r>
        <w:drawing>
          <wp:inline distT="0" distB="0" distL="0" distR="0">
            <wp:extent cx="5667375" cy="223837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4"/>
                    <a:stretch>
                      <a:fillRect/>
                    </a:stretch>
                  </pic:blipFill>
                  <pic:spPr>
                    <a:xfrm>
                      <a:off x="0" y="0"/>
                      <a:ext cx="5667375" cy="2238375"/>
                    </a:xfrm>
                    <a:prstGeom prst="rect">
                      <a:avLst/>
                    </a:prstGeom>
                  </pic:spPr>
                </pic:pic>
              </a:graphicData>
            </a:graphic>
          </wp:inline>
        </w:drawing>
      </w:r>
    </w:p>
    <w:p>
      <w:pPr>
        <w:rPr>
          <w:lang w:val="en-US"/>
        </w:rPr>
      </w:pPr>
      <w:r>
        <w:rPr>
          <w:lang w:val="en-US"/>
        </w:rPr>
        <w:t>6层</w:t>
      </w:r>
    </w:p>
    <w:p>
      <w:pPr>
        <w:rPr>
          <w:lang w:val="en-US"/>
        </w:rPr>
      </w:pPr>
      <w:r>
        <w:drawing>
          <wp:inline distT="0" distB="0" distL="0" distR="0">
            <wp:extent cx="5667375" cy="223837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15"/>
                    <a:stretch>
                      <a:fillRect/>
                    </a:stretch>
                  </pic:blipFill>
                  <pic:spPr>
                    <a:xfrm>
                      <a:off x="0" y="0"/>
                      <a:ext cx="5667375" cy="2238375"/>
                    </a:xfrm>
                    <a:prstGeom prst="rect">
                      <a:avLst/>
                    </a:prstGeom>
                  </pic:spPr>
                </pic:pic>
              </a:graphicData>
            </a:graphic>
          </wp:inline>
        </w:drawing>
      </w:r>
    </w:p>
    <w:p>
      <w:pPr>
        <w:rPr>
          <w:lang w:val="en-US"/>
        </w:rPr>
      </w:pPr>
      <w:r>
        <w:rPr>
          <w:lang w:val="en-US"/>
        </w:rPr>
        <w:t>7层</w:t>
      </w:r>
    </w:p>
    <w:p>
      <w:pPr>
        <w:rPr>
          <w:lang w:val="en-US"/>
        </w:rPr>
      </w:pPr>
      <w:r>
        <w:drawing>
          <wp:inline distT="0" distB="0" distL="0" distR="0">
            <wp:extent cx="5667375" cy="223837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16"/>
                    <a:stretch>
                      <a:fillRect/>
                    </a:stretch>
                  </pic:blipFill>
                  <pic:spPr>
                    <a:xfrm>
                      <a:off x="0" y="0"/>
                      <a:ext cx="5667375" cy="2238375"/>
                    </a:xfrm>
                    <a:prstGeom prst="rect">
                      <a:avLst/>
                    </a:prstGeom>
                  </pic:spPr>
                </pic:pic>
              </a:graphicData>
            </a:graphic>
          </wp:inline>
        </w:drawing>
      </w:r>
    </w:p>
    <w:p>
      <w:pPr>
        <w:rPr>
          <w:lang w:val="en-US"/>
        </w:rPr>
      </w:pPr>
      <w:r>
        <w:rPr>
          <w:lang w:val="en-US"/>
        </w:rPr>
        <w:t>8层</w:t>
      </w:r>
    </w:p>
    <w:p>
      <w:pPr>
        <w:rPr>
          <w:lang w:val="en-US"/>
        </w:rPr>
      </w:pPr>
      <w:r>
        <w:drawing>
          <wp:inline distT="0" distB="0" distL="0" distR="0">
            <wp:extent cx="5667375" cy="223837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7"/>
                    <a:stretch>
                      <a:fillRect/>
                    </a:stretch>
                  </pic:blipFill>
                  <pic:spPr>
                    <a:xfrm>
                      <a:off x="0" y="0"/>
                      <a:ext cx="5667375" cy="2238375"/>
                    </a:xfrm>
                    <a:prstGeom prst="rect">
                      <a:avLst/>
                    </a:prstGeom>
                  </pic:spPr>
                </pic:pic>
              </a:graphicData>
            </a:graphic>
          </wp:inline>
        </w:drawing>
      </w:r>
    </w:p>
    <w:p>
      <w:pPr>
        <w:rPr>
          <w:lang w:val="en-US"/>
        </w:rPr>
      </w:pPr>
      <w:r>
        <w:rPr>
          <w:lang w:val="en-US"/>
        </w:rPr>
        <w:t>9层</w:t>
      </w:r>
    </w:p>
    <w:p>
      <w:pPr>
        <w:rPr>
          <w:lang w:val="en-US"/>
        </w:rPr>
      </w:pPr>
      <w:r>
        <w:drawing>
          <wp:inline distT="0" distB="0" distL="0" distR="0">
            <wp:extent cx="5667375" cy="22383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8"/>
                    <a:stretch>
                      <a:fillRect/>
                    </a:stretch>
                  </pic:blipFill>
                  <pic:spPr>
                    <a:xfrm>
                      <a:off x="0" y="0"/>
                      <a:ext cx="5667375" cy="2238375"/>
                    </a:xfrm>
                    <a:prstGeom prst="rect">
                      <a:avLst/>
                    </a:prstGeom>
                  </pic:spPr>
                </pic:pic>
              </a:graphicData>
            </a:graphic>
          </wp:inline>
        </w:drawing>
      </w:r>
    </w:p>
    <w:p>
      <w:pPr>
        <w:rPr>
          <w:lang w:val="en-US"/>
        </w:rPr>
      </w:pPr>
      <w:r>
        <w:rPr>
          <w:lang w:val="en-US"/>
        </w:rPr>
        <w:t>10层</w:t>
      </w:r>
    </w:p>
    <w:p>
      <w:pPr>
        <w:rPr>
          <w:lang w:val="en-US"/>
        </w:rPr>
      </w:pPr>
      <w:r>
        <w:drawing>
          <wp:inline distT="0" distB="0" distL="0" distR="0">
            <wp:extent cx="5667375" cy="22383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9"/>
                    <a:stretch>
                      <a:fillRect/>
                    </a:stretch>
                  </pic:blipFill>
                  <pic:spPr>
                    <a:xfrm>
                      <a:off x="0" y="0"/>
                      <a:ext cx="5667375" cy="2238375"/>
                    </a:xfrm>
                    <a:prstGeom prst="rect">
                      <a:avLst/>
                    </a:prstGeom>
                  </pic:spPr>
                </pic:pic>
              </a:graphicData>
            </a:graphic>
          </wp:inline>
        </w:drawing>
      </w:r>
    </w:p>
    <w:p>
      <w:pPr>
        <w:rPr>
          <w:lang w:val="en-US"/>
        </w:rPr>
      </w:pPr>
      <w:r>
        <w:rPr>
          <w:lang w:val="en-US"/>
        </w:rPr>
        <w:t>11层</w:t>
      </w:r>
    </w:p>
    <w:p>
      <w:pPr>
        <w:rPr>
          <w:lang w:val="en-US"/>
        </w:rPr>
      </w:pPr>
      <w:r>
        <w:drawing>
          <wp:inline distT="0" distB="0" distL="0" distR="0">
            <wp:extent cx="5667375" cy="223837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20"/>
                    <a:stretch>
                      <a:fillRect/>
                    </a:stretch>
                  </pic:blipFill>
                  <pic:spPr>
                    <a:xfrm>
                      <a:off x="0" y="0"/>
                      <a:ext cx="5667375" cy="2238375"/>
                    </a:xfrm>
                    <a:prstGeom prst="rect">
                      <a:avLst/>
                    </a:prstGeom>
                  </pic:spPr>
                </pic:pic>
              </a:graphicData>
            </a:graphic>
          </wp:inline>
        </w:drawing>
      </w:r>
    </w:p>
    <w:p>
      <w:pPr>
        <w:rPr>
          <w:lang w:val="en-US"/>
        </w:rPr>
      </w:pPr>
      <w:r>
        <w:rPr>
          <w:lang w:val="en-US"/>
        </w:rPr>
        <w:t>12层</w:t>
      </w:r>
    </w:p>
    <w:p>
      <w:pPr>
        <w:rPr>
          <w:lang w:val="en-US"/>
        </w:rPr>
      </w:pPr>
      <w:r>
        <w:drawing>
          <wp:inline distT="0" distB="0" distL="0" distR="0">
            <wp:extent cx="5667375" cy="223837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21"/>
                    <a:stretch>
                      <a:fillRect/>
                    </a:stretch>
                  </pic:blipFill>
                  <pic:spPr>
                    <a:xfrm>
                      <a:off x="0" y="0"/>
                      <a:ext cx="5667375" cy="2238375"/>
                    </a:xfrm>
                    <a:prstGeom prst="rect">
                      <a:avLst/>
                    </a:prstGeom>
                  </pic:spPr>
                </pic:pic>
              </a:graphicData>
            </a:graphic>
          </wp:inline>
        </w:drawing>
      </w:r>
    </w:p>
    <w:p>
      <w:pPr>
        <w:rPr>
          <w:lang w:val="en-US"/>
        </w:rPr>
      </w:pPr>
      <w:r>
        <w:rPr>
          <w:lang w:val="en-US"/>
        </w:rPr>
        <w:t>13层</w:t>
      </w:r>
    </w:p>
    <w:p>
      <w:pPr>
        <w:rPr>
          <w:lang w:val="en-US"/>
        </w:rPr>
      </w:pPr>
      <w:r>
        <w:drawing>
          <wp:inline distT="0" distB="0" distL="0" distR="0">
            <wp:extent cx="5667375" cy="223837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22"/>
                    <a:stretch>
                      <a:fillRect/>
                    </a:stretch>
                  </pic:blipFill>
                  <pic:spPr>
                    <a:xfrm>
                      <a:off x="0" y="0"/>
                      <a:ext cx="5667375" cy="2238375"/>
                    </a:xfrm>
                    <a:prstGeom prst="rect">
                      <a:avLst/>
                    </a:prstGeom>
                  </pic:spPr>
                </pic:pic>
              </a:graphicData>
            </a:graphic>
          </wp:inline>
        </w:drawing>
      </w:r>
    </w:p>
    <w:p>
      <w:pPr>
        <w:rPr>
          <w:lang w:val="en-US"/>
        </w:rPr>
      </w:pPr>
      <w:r>
        <w:rPr>
          <w:lang w:val="en-US"/>
        </w:rPr>
        <w:t>14层</w:t>
      </w:r>
    </w:p>
    <w:p>
      <w:pPr>
        <w:rPr>
          <w:lang w:val="en-US"/>
        </w:rPr>
      </w:pPr>
      <w:r>
        <w:drawing>
          <wp:inline distT="0" distB="0" distL="0" distR="0">
            <wp:extent cx="5667375" cy="223837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23"/>
                    <a:stretch>
                      <a:fillRect/>
                    </a:stretch>
                  </pic:blipFill>
                  <pic:spPr>
                    <a:xfrm>
                      <a:off x="0" y="0"/>
                      <a:ext cx="5667375" cy="2238375"/>
                    </a:xfrm>
                    <a:prstGeom prst="rect">
                      <a:avLst/>
                    </a:prstGeom>
                  </pic:spPr>
                </pic:pic>
              </a:graphicData>
            </a:graphic>
          </wp:inline>
        </w:drawing>
      </w:r>
    </w:p>
    <w:p>
      <w:pPr>
        <w:rPr>
          <w:lang w:val="en-US"/>
        </w:rPr>
      </w:pPr>
      <w:r>
        <w:rPr>
          <w:lang w:val="en-US"/>
        </w:rPr>
        <w:t>15层</w:t>
      </w:r>
    </w:p>
    <w:p>
      <w:pPr>
        <w:rPr>
          <w:lang w:val="en-US"/>
        </w:rPr>
      </w:pPr>
      <w:r>
        <w:drawing>
          <wp:inline distT="0" distB="0" distL="0" distR="0">
            <wp:extent cx="5667375" cy="223837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24"/>
                    <a:stretch>
                      <a:fillRect/>
                    </a:stretch>
                  </pic:blipFill>
                  <pic:spPr>
                    <a:xfrm>
                      <a:off x="0" y="0"/>
                      <a:ext cx="5667375" cy="2238375"/>
                    </a:xfrm>
                    <a:prstGeom prst="rect">
                      <a:avLst/>
                    </a:prstGeom>
                  </pic:spPr>
                </pic:pic>
              </a:graphicData>
            </a:graphic>
          </wp:inline>
        </w:drawing>
      </w:r>
    </w:p>
    <w:p>
      <w:pPr>
        <w:rPr>
          <w:lang w:val="en-US"/>
        </w:rPr>
      </w:pPr>
      <w:r>
        <w:rPr>
          <w:lang w:val="en-US"/>
        </w:rPr>
        <w:t>16层</w:t>
      </w:r>
    </w:p>
    <w:p>
      <w:pPr>
        <w:rPr>
          <w:lang w:val="en-US"/>
        </w:rPr>
      </w:pPr>
      <w:r>
        <w:drawing>
          <wp:inline distT="0" distB="0" distL="0" distR="0">
            <wp:extent cx="5667375" cy="2238375"/>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25"/>
                    <a:stretch>
                      <a:fillRect/>
                    </a:stretch>
                  </pic:blipFill>
                  <pic:spPr>
                    <a:xfrm>
                      <a:off x="0" y="0"/>
                      <a:ext cx="5667375" cy="2238375"/>
                    </a:xfrm>
                    <a:prstGeom prst="rect">
                      <a:avLst/>
                    </a:prstGeom>
                  </pic:spPr>
                </pic:pic>
              </a:graphicData>
            </a:graphic>
          </wp:inline>
        </w:drawing>
      </w:r>
    </w:p>
    <w:p>
      <w:pPr>
        <w:rPr>
          <w:lang w:val="en-US"/>
        </w:rPr>
      </w:pPr>
      <w:r>
        <w:rPr>
          <w:lang w:val="en-US"/>
        </w:rPr>
        <w:t>17层</w:t>
      </w:r>
    </w:p>
    <w:p>
      <w:pPr>
        <w:rPr>
          <w:lang w:val="en-US"/>
        </w:rPr>
      </w:pPr>
      <w:r>
        <w:drawing>
          <wp:inline distT="0" distB="0" distL="0" distR="0">
            <wp:extent cx="5667375" cy="200025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26"/>
                    <a:stretch>
                      <a:fillRect/>
                    </a:stretch>
                  </pic:blipFill>
                  <pic:spPr>
                    <a:xfrm>
                      <a:off x="0" y="0"/>
                      <a:ext cx="5667375" cy="2000250"/>
                    </a:xfrm>
                    <a:prstGeom prst="rect">
                      <a:avLst/>
                    </a:prstGeom>
                  </pic:spPr>
                </pic:pic>
              </a:graphicData>
            </a:graphic>
          </wp:inline>
        </w:drawing>
      </w:r>
    </w:p>
    <w:p>
      <w:pPr>
        <w:rPr>
          <w:lang w:val="en-US"/>
        </w:rPr>
      </w:pPr>
      <w:r>
        <w:rPr>
          <w:lang w:val="en-US"/>
        </w:rPr>
        <w:t>18层</w:t>
      </w:r>
    </w:p>
    <w:p>
      <w:pPr>
        <w:rPr>
          <w:lang w:val="en-US"/>
        </w:rPr>
      </w:pPr>
    </w:p>
    <w:p>
      <w:pPr>
        <w:pStyle w:val="2"/>
        <w:ind w:left="432" w:hanging="432"/>
      </w:pPr>
      <w:bookmarkStart w:id="80" w:name="_Toc91950459"/>
      <w:r>
        <w:rPr>
          <w:rFonts w:hint="eastAsia"/>
        </w:rPr>
        <w:t>结论</w:t>
      </w:r>
      <w:bookmarkEnd w:id="80"/>
    </w:p>
    <w:p>
      <w:pPr>
        <w:pStyle w:val="3"/>
        <w:ind w:firstLine="420" w:firstLineChars="20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1" w:name="综述"/>
      <w:bookmarkEnd w:id="81"/>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01" w:type="dxa"/>
            <w:shd w:val="clear" w:color="auto" w:fill="E6E6E6"/>
            <w:vAlign w:val="center"/>
          </w:tcPr>
          <w:p>
            <w:r>
              <w:t>房间/面积</w:t>
            </w:r>
          </w:p>
        </w:tc>
        <w:tc>
          <w:tcPr>
            <w:tcW w:w="1131" w:type="dxa"/>
            <w:shd w:val="clear" w:color="auto" w:fill="E6E6E6"/>
            <w:vAlign w:val="center"/>
          </w:tcPr>
          <w:p>
            <w:r>
              <w:t>总数</w:t>
            </w:r>
          </w:p>
        </w:tc>
        <w:tc>
          <w:tcPr>
            <w:tcW w:w="1075" w:type="dxa"/>
            <w:shd w:val="clear" w:color="auto" w:fill="E6E6E6"/>
            <w:vAlign w:val="center"/>
          </w:tcPr>
          <w:p>
            <w:r>
              <w:t>满足要求数量</w:t>
            </w:r>
          </w:p>
        </w:tc>
        <w:tc>
          <w:tcPr>
            <w:tcW w:w="1075" w:type="dxa"/>
            <w:shd w:val="clear" w:color="auto" w:fill="E6E6E6"/>
            <w:vAlign w:val="center"/>
          </w:tcPr>
          <w:p>
            <w:r>
              <w:t>满足要求比例(%)</w:t>
            </w:r>
          </w:p>
        </w:tc>
        <w:tc>
          <w:tcPr>
            <w:tcW w:w="2433" w:type="dxa"/>
            <w:shd w:val="clear" w:color="auto" w:fill="E6E6E6"/>
            <w:vAlign w:val="center"/>
          </w:tcPr>
          <w:p>
            <w:pPr>
              <w:rPr>
                <w:rFonts w:hint="eastAsia" w:eastAsia="微软雅黑"/>
                <w:lang w:eastAsia="zh-CN"/>
              </w:rPr>
            </w:pPr>
            <w:r>
              <w:t>不满足非强条的</w:t>
            </w:r>
          </w:p>
          <w:p>
            <w:r>
              <w:t>房间/户型</w:t>
            </w:r>
          </w:p>
        </w:tc>
        <w:tc>
          <w:tcPr>
            <w:tcW w:w="2263" w:type="dxa"/>
            <w:shd w:val="clear" w:color="auto" w:fill="E6E6E6"/>
            <w:vAlign w:val="center"/>
          </w:tcPr>
          <w:p>
            <w:pPr>
              <w:rPr>
                <w:rFonts w:hint="eastAsia" w:eastAsia="微软雅黑"/>
                <w:lang w:eastAsia="zh-CN"/>
              </w:rPr>
            </w:pPr>
            <w:r>
              <w:t>不满足强条的</w:t>
            </w:r>
          </w:p>
          <w:p>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01" w:type="dxa"/>
            <w:vAlign w:val="center"/>
          </w:tcPr>
          <w:p>
            <w:r>
              <w:t>房间(个)</w:t>
            </w:r>
          </w:p>
        </w:tc>
        <w:tc>
          <w:tcPr>
            <w:tcW w:w="1131" w:type="dxa"/>
            <w:vAlign w:val="center"/>
          </w:tcPr>
          <w:p>
            <w:r>
              <w:t>103</w:t>
            </w:r>
          </w:p>
        </w:tc>
        <w:tc>
          <w:tcPr>
            <w:tcW w:w="1075" w:type="dxa"/>
            <w:vAlign w:val="center"/>
          </w:tcPr>
          <w:p>
            <w:r>
              <w:t>99</w:t>
            </w:r>
          </w:p>
        </w:tc>
        <w:tc>
          <w:tcPr>
            <w:tcW w:w="1075" w:type="dxa"/>
            <w:vAlign w:val="center"/>
          </w:tcPr>
          <w:p>
            <w:r>
              <w:t>96.12</w:t>
            </w:r>
          </w:p>
        </w:tc>
        <w:tc>
          <w:tcPr>
            <w:tcW w:w="2433" w:type="dxa"/>
            <w:vAlign w:val="center"/>
          </w:tcPr>
          <w:p>
            <w:r>
              <w:rPr>
                <w:b/>
                <w:color w:val="FF0000"/>
              </w:rPr>
              <w:t xml:space="preserve">1023 2007 2008 18001 </w:t>
            </w:r>
          </w:p>
        </w:tc>
        <w:tc>
          <w:tcPr>
            <w:tcW w:w="2263"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01" w:type="dxa"/>
            <w:vAlign w:val="center"/>
          </w:tcPr>
          <w:p>
            <w:r>
              <w:t>采光面积(㎡)</w:t>
            </w:r>
          </w:p>
        </w:tc>
        <w:tc>
          <w:tcPr>
            <w:tcW w:w="1131" w:type="dxa"/>
            <w:vAlign w:val="center"/>
          </w:tcPr>
          <w:p>
            <w:r>
              <w:t>1769.51</w:t>
            </w:r>
          </w:p>
        </w:tc>
        <w:tc>
          <w:tcPr>
            <w:tcW w:w="1075" w:type="dxa"/>
            <w:vAlign w:val="center"/>
          </w:tcPr>
          <w:p>
            <w:r>
              <w:t>1673.14</w:t>
            </w:r>
          </w:p>
        </w:tc>
        <w:tc>
          <w:tcPr>
            <w:tcW w:w="1075" w:type="dxa"/>
            <w:vAlign w:val="center"/>
          </w:tcPr>
          <w:p>
            <w:r>
              <w:t>94.55</w:t>
            </w:r>
          </w:p>
        </w:tc>
        <w:tc>
          <w:tcPr>
            <w:tcW w:w="2433" w:type="dxa"/>
            <w:vAlign w:val="center"/>
          </w:tcPr>
          <w:p>
            <w:r>
              <w:t>－－</w:t>
            </w:r>
          </w:p>
        </w:tc>
        <w:tc>
          <w:tcPr>
            <w:tcW w:w="2263" w:type="dxa"/>
            <w:vAlign w:val="center"/>
          </w:tcPr>
          <w:p>
            <w:r>
              <w:t>－－</w:t>
            </w:r>
          </w:p>
        </w:tc>
      </w:tr>
    </w:tbl>
    <w:p>
      <w:pPr>
        <w:rPr>
          <w:lang w:val="en-US"/>
        </w:rPr>
      </w:pPr>
    </w:p>
    <w:p>
      <w:pPr>
        <w:rPr>
          <w:lang w:val="en-US"/>
        </w:rPr>
      </w:pPr>
    </w:p>
    <w:p>
      <w:pPr>
        <w:rPr>
          <w:lang w:val="en-US"/>
        </w:rPr>
      </w:pPr>
      <w:r>
        <w:rPr>
          <w:lang w:val="en-US"/>
        </w:rPr>
        <w:br w:type="page"/>
      </w:r>
    </w:p>
    <w:p>
      <w:pPr>
        <w:rPr>
          <w:lang w:val="en-US"/>
        </w:rPr>
      </w:pPr>
      <w:r>
        <w:rPr>
          <w:rFonts w:hint="eastAsia"/>
          <w:b/>
          <w:sz w:val="28"/>
          <w:szCs w:val="28"/>
          <w:lang w:val="en-US"/>
        </w:rPr>
        <w:t>附：周边遮挡总平面图</w:t>
      </w:r>
    </w:p>
    <w:p>
      <w:pPr>
        <w:pStyle w:val="3"/>
        <w:jc w:val="center"/>
        <w:rPr>
          <w:sz w:val="28"/>
          <w:szCs w:val="28"/>
          <w:lang w:val="en-US"/>
        </w:rPr>
      </w:pPr>
      <w:bookmarkStart w:id="82" w:name="总平面图"/>
      <w:bookmarkEnd w:id="82"/>
    </w:p>
    <w:p>
      <w:pPr>
        <w:rPr>
          <w:rFonts w:hint="eastAsia" w:eastAsia="微软雅黑"/>
          <w:lang w:eastAsia="zh-CN"/>
        </w:rPr>
      </w:pPr>
      <w:r>
        <w:rPr>
          <w:rFonts w:hint="eastAsia" w:eastAsia="微软雅黑"/>
          <w:lang w:eastAsia="zh-CN"/>
        </w:rPr>
        <w:drawing>
          <wp:inline distT="0" distB="0" distL="114300" distR="114300">
            <wp:extent cx="5755640" cy="3122295"/>
            <wp:effectExtent l="0" t="0" r="5080" b="1905"/>
            <wp:docPr id="3" name="图片 3" descr="周边遮挡总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周边遮挡总平面图"/>
                    <pic:cNvPicPr>
                      <a:picLocks noChangeAspect="1"/>
                    </pic:cNvPicPr>
                  </pic:nvPicPr>
                  <pic:blipFill>
                    <a:blip r:embed="rId27"/>
                    <a:stretch>
                      <a:fillRect/>
                    </a:stretch>
                  </pic:blipFill>
                  <pic:spPr>
                    <a:xfrm>
                      <a:off x="0" y="0"/>
                      <a:ext cx="5755640" cy="3122295"/>
                    </a:xfrm>
                    <a:prstGeom prst="rect">
                      <a:avLst/>
                    </a:prstGeom>
                  </pic:spPr>
                </pic:pic>
              </a:graphicData>
            </a:graphic>
          </wp:inline>
        </w:drawing>
      </w:r>
      <w:bookmarkStart w:id="83" w:name="_GoBack"/>
      <w:bookmarkEnd w:id="83"/>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HYPERLINK "http://www.gbsware.cn/" </w:instrText>
    </w:r>
    <w:r>
      <w:fldChar w:fldCharType="separate"/>
    </w:r>
    <w:r>
      <w:rPr>
        <w:rStyle w:val="22"/>
        <w:sz w:val="20"/>
        <w:u w:val="none"/>
      </w:rPr>
      <w:t>http://www.gbsware.cn/</w:t>
    </w:r>
    <w:r>
      <w:rPr>
        <w:rStyle w:val="22"/>
        <w:sz w:val="20"/>
        <w:u w:val="none"/>
      </w:rPr>
      <w:fldChar w:fldCharType="end"/>
    </w:r>
    <w:r>
      <w:t xml:space="preserve">                           </w:t>
    </w:r>
    <w:r>
      <w:rPr>
        <w:lang w:val="en-US"/>
      </w:rPr>
      <w:t xml:space="preserve"> </w:t>
    </w:r>
    <w:r>
      <w:rPr>
        <w:b/>
        <w:bCs/>
      </w:rPr>
      <w:fldChar w:fldCharType="begin"/>
    </w:r>
    <w:r>
      <w:rPr>
        <w:b/>
        <w:bCs/>
      </w:rPr>
      <w:instrText xml:space="preserve">PAGE  \* Arabic  \* MERGEFORMAT</w:instrText>
    </w:r>
    <w:r>
      <w:rPr>
        <w:b/>
        <w:bCs/>
      </w:rPr>
      <w:fldChar w:fldCharType="separate"/>
    </w:r>
    <w:r>
      <w:rPr>
        <w:b/>
        <w:bCs/>
        <w:lang w:val="en-US"/>
      </w:rPr>
      <w:t>7</w:t>
    </w:r>
    <w:r>
      <w:rPr>
        <w:b/>
        <w:bCs/>
      </w:rPr>
      <w:fldChar w:fldCharType="end"/>
    </w:r>
    <w:r>
      <w:rPr>
        <w:lang w:val="en-US"/>
      </w:rPr>
      <w:t xml:space="preserve"> / </w:t>
    </w:r>
    <w:r>
      <w:rPr>
        <w:b/>
        <w:bCs/>
      </w:rPr>
      <w:fldChar w:fldCharType="begin"/>
    </w:r>
    <w:r>
      <w:rPr>
        <w:b/>
        <w:bCs/>
      </w:rPr>
      <w:instrText xml:space="preserve">NUMPAGES  \* Arabic  \* MERGEFORMAT</w:instrText>
    </w:r>
    <w:r>
      <w:rPr>
        <w:b/>
        <w:bCs/>
      </w:rPr>
      <w:fldChar w:fldCharType="separate"/>
    </w:r>
    <w:r>
      <w:rPr>
        <w:b/>
        <w:bCs/>
        <w:lang w:val="en-US"/>
      </w:rPr>
      <w:t>8</w:t>
    </w:r>
    <w:r>
      <w:rPr>
        <w:b/>
        <w:bCs/>
      </w:rPr>
      <w:fldChar w:fldCharType="end"/>
    </w:r>
    <w:r>
      <w:t xml:space="preserve">                            Dali2020</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b/>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4B"/>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9368F"/>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217F2"/>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1194"/>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6737"/>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634B"/>
    <w:rsid w:val="00F972A6"/>
    <w:rsid w:val="00FA4B87"/>
    <w:rsid w:val="00FC09A5"/>
    <w:rsid w:val="00FF14DB"/>
    <w:rsid w:val="00FF2243"/>
    <w:rsid w:val="5AB56F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link w:val="30"/>
    <w:uiPriority w:val="0"/>
    <w:pPr>
      <w:tabs>
        <w:tab w:val="center" w:pos="4153"/>
        <w:tab w:val="right" w:pos="8306"/>
      </w:tabs>
    </w:pPr>
    <w:rPr>
      <w:szCs w:val="18"/>
    </w:rPr>
  </w:style>
  <w:style w:type="paragraph" w:styleId="16">
    <w:name w:val="header"/>
    <w:basedOn w:val="1"/>
    <w:link w:val="29"/>
    <w:qFormat/>
    <w:uiPriority w:val="0"/>
    <w:pPr>
      <w:pBdr>
        <w:bottom w:val="single" w:color="auto" w:sz="6" w:space="1"/>
      </w:pBdr>
      <w:tabs>
        <w:tab w:val="center" w:pos="4153"/>
        <w:tab w:val="right" w:pos="8306"/>
      </w:tabs>
    </w:pPr>
    <w:rPr>
      <w:szCs w:val="18"/>
    </w:rPr>
  </w:style>
  <w:style w:type="paragraph" w:styleId="17">
    <w:name w:val="toc 1"/>
    <w:basedOn w:val="1"/>
    <w:next w:val="1"/>
    <w:uiPriority w:val="39"/>
    <w:pPr>
      <w:tabs>
        <w:tab w:val="left" w:leader="dot" w:pos="180"/>
        <w:tab w:val="left" w:pos="420"/>
        <w:tab w:val="right" w:leader="dot" w:pos="9360"/>
      </w:tabs>
    </w:pPr>
    <w:rPr>
      <w:b/>
      <w:bCs/>
      <w:kern w:val="2"/>
      <w:szCs w:val="24"/>
      <w:lang w:val="en-US"/>
    </w:rPr>
  </w:style>
  <w:style w:type="paragraph" w:styleId="18">
    <w:name w:val="toc 2"/>
    <w:basedOn w:val="1"/>
    <w:next w:val="1"/>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9">
    <w:name w:val="页眉 字符"/>
    <w:basedOn w:val="21"/>
    <w:link w:val="16"/>
    <w:uiPriority w:val="0"/>
    <w:rPr>
      <w:sz w:val="18"/>
      <w:szCs w:val="18"/>
      <w:lang w:val="en-GB"/>
    </w:rPr>
  </w:style>
  <w:style w:type="character" w:customStyle="1" w:styleId="30">
    <w:name w:val="页脚 字符"/>
    <w:basedOn w:val="21"/>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549\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5D14FE-A3B9-41D7-BD69-347AD0F3F5E0}">
  <ds:schemaRefs/>
</ds:datastoreItem>
</file>

<file path=docProps/app.xml><?xml version="1.0" encoding="utf-8"?>
<Properties xmlns="http://schemas.openxmlformats.org/officeDocument/2006/extended-properties" xmlns:vt="http://schemas.openxmlformats.org/officeDocument/2006/docPropsVTypes">
  <Template>tmp2.dotx</Template>
  <Company>ths</Company>
  <Pages>1</Pages>
  <Words>1329</Words>
  <Characters>7579</Characters>
  <Lines>63</Lines>
  <Paragraphs>17</Paragraphs>
  <TotalTime>5</TotalTime>
  <ScaleCrop>false</ScaleCrop>
  <LinksUpToDate>false</LinksUpToDate>
  <CharactersWithSpaces>8891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2022-01-01T09:27:00Z</dcterms:created>
  <dc:creator>19549</dc:creator>
  <cp:lastModifiedBy>shx痛徹伈扉</cp:lastModifiedBy>
  <cp:lastPrinted>2411-12-31T16:00:00Z</cp:lastPrinted>
  <dcterms:modified xsi:type="dcterms:W3CDTF">2022-01-05T10:44:17Z</dcterms:modified>
  <dc:title>建筑采光分析报告书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BAF1AE2555B8416DA04BEAA189C4B0C2</vt:lpwstr>
  </property>
</Properties>
</file>