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方案</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长沙</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cc1e41fd55451c"/>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T18905084587</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方案</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长沙</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28.20</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112.98</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f1af5ee96c443e"/>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04c1b46f48463f"/>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645BD7"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35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5pt;height:11.5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85pt;height:18.35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5pt;height:11.5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55pt;height:18.35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9pt;height:18.35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5pt;height:18.35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9pt;height:18.35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645BD7" w:rsidP="00AA5071">
      <w:pPr>
        <w:widowControl w:val="0"/>
        <w:jc w:val="center"/>
        <w:rPr>
          <w:kern w:val="2"/>
          <w:sz w:val="24"/>
          <w:szCs w:val="22"/>
          <w:lang w:val="en-US"/>
        </w:rPr>
      </w:pPr>
      <w:r>
        <w:rPr>
          <w:kern w:val="2"/>
          <w:position w:val="-12"/>
          <w:sz w:val="24"/>
          <w:szCs w:val="22"/>
          <w:lang w:val="en-US"/>
        </w:rPr>
        <w:pict>
          <v:shape id="_x0000_i1034" type="#_x0000_t75" style="width:199.7pt;height:20.4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05pt;height:18.35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5pt;height:11.5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pt;height:18.35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5pt;height:11.5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645BD7" w:rsidP="00AA5071">
      <w:pPr>
        <w:pStyle w:val="a0"/>
        <w:ind w:firstLine="480"/>
        <w:rPr>
          <w:lang w:val="en-US"/>
        </w:rPr>
      </w:pPr>
      <w:r>
        <w:rPr>
          <w:kern w:val="2"/>
          <w:position w:val="-12"/>
          <w:sz w:val="24"/>
          <w:szCs w:val="22"/>
          <w:lang w:val="en-US"/>
        </w:rPr>
        <w:pict>
          <v:shape id="_x0000_i1040" type="#_x0000_t75" style="width:36.7pt;height:18.35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5pt;height:11.5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27.3</w:t>
            </w:r>
          </w:p>
        </w:tc>
        <w:tc>
          <w:tcPr>
            <w:vAlign w:val="center"/>
          </w:tcPr>
          <w:p>
            <w:pPr>
              <w:jc w:val="center"/>
            </w:pPr>
            <w:r>
              <w:t>84</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26.9</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26.7</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26.3</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26.1</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26.0</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26.2</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26.6</w:t>
            </w:r>
          </w:p>
        </w:tc>
        <w:tc>
          <w:tcPr>
            <w:vAlign w:val="center"/>
          </w:tcPr>
          <w:p>
            <w:pPr>
              <w:jc w:val="center"/>
            </w:pPr>
            <w:r>
              <w:t>85</w:t>
            </w:r>
          </w:p>
        </w:tc>
        <w:tc>
          <w:tcPr>
            <w:vAlign w:val="center"/>
          </w:tcPr>
          <w:p>
            <w:pPr>
              <w:jc w:val="center"/>
            </w:pPr>
            <w:r>
              <w:t>92.00</w:t>
            </w:r>
          </w:p>
        </w:tc>
        <w:tc>
          <w:tcPr>
            <w:vAlign w:val="center"/>
          </w:tcPr>
          <w:p>
            <w:pPr>
              <w:jc w:val="center"/>
            </w:pPr>
            <w:r>
              <w:t>65.00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27.3</w:t>
            </w:r>
          </w:p>
        </w:tc>
        <w:tc>
          <w:tcPr>
            <w:vAlign w:val="center"/>
          </w:tcPr>
          <w:p>
            <w:pPr>
              <w:jc w:val="center"/>
            </w:pPr>
            <w:r>
              <w:t>82</w:t>
            </w:r>
          </w:p>
        </w:tc>
        <w:tc>
          <w:tcPr>
            <w:vAlign w:val="center"/>
          </w:tcPr>
          <w:p>
            <w:pPr>
              <w:jc w:val="center"/>
            </w:pPr>
            <w:r>
              <w:t>214.00</w:t>
            </w:r>
          </w:p>
        </w:tc>
        <w:tc>
          <w:tcPr>
            <w:vAlign w:val="center"/>
          </w:tcPr>
          <w:p>
            <w:pPr>
              <w:jc w:val="center"/>
            </w:pPr>
            <w:r>
              <w:t>145.00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28.4</w:t>
            </w:r>
          </w:p>
        </w:tc>
        <w:tc>
          <w:tcPr>
            <w:vAlign w:val="center"/>
          </w:tcPr>
          <w:p>
            <w:pPr>
              <w:jc w:val="center"/>
            </w:pPr>
            <w:r>
              <w:t>78</w:t>
            </w:r>
          </w:p>
        </w:tc>
        <w:tc>
          <w:tcPr>
            <w:vAlign w:val="center"/>
          </w:tcPr>
          <w:p>
            <w:pPr>
              <w:jc w:val="center"/>
            </w:pPr>
            <w:r>
              <w:t>366.00</w:t>
            </w:r>
          </w:p>
        </w:tc>
        <w:tc>
          <w:tcPr>
            <w:vAlign w:val="center"/>
          </w:tcPr>
          <w:p>
            <w:pPr>
              <w:jc w:val="center"/>
            </w:pPr>
            <w:r>
              <w:t>220.00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29.5</w:t>
            </w:r>
          </w:p>
        </w:tc>
        <w:tc>
          <w:tcPr>
            <w:vAlign w:val="center"/>
          </w:tcPr>
          <w:p>
            <w:pPr>
              <w:jc w:val="center"/>
            </w:pPr>
            <w:r>
              <w:t>73</w:t>
            </w:r>
          </w:p>
        </w:tc>
        <w:tc>
          <w:tcPr>
            <w:vAlign w:val="center"/>
          </w:tcPr>
          <w:p>
            <w:pPr>
              <w:jc w:val="center"/>
            </w:pPr>
            <w:r>
              <w:t>504.00</w:t>
            </w:r>
          </w:p>
        </w:tc>
        <w:tc>
          <w:tcPr>
            <w:vAlign w:val="center"/>
          </w:tcPr>
          <w:p>
            <w:pPr>
              <w:jc w:val="center"/>
            </w:pPr>
            <w:r>
              <w:t>266.00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30.4</w:t>
            </w:r>
          </w:p>
        </w:tc>
        <w:tc>
          <w:tcPr>
            <w:vAlign w:val="center"/>
          </w:tcPr>
          <w:p>
            <w:pPr>
              <w:jc w:val="center"/>
            </w:pPr>
            <w:r>
              <w:t>69</w:t>
            </w:r>
          </w:p>
        </w:tc>
        <w:tc>
          <w:tcPr>
            <w:vAlign w:val="center"/>
          </w:tcPr>
          <w:p>
            <w:pPr>
              <w:jc w:val="center"/>
            </w:pPr>
            <w:r>
              <w:t>612.00</w:t>
            </w:r>
          </w:p>
        </w:tc>
        <w:tc>
          <w:tcPr>
            <w:vAlign w:val="center"/>
          </w:tcPr>
          <w:p>
            <w:pPr>
              <w:jc w:val="center"/>
            </w:pPr>
            <w:r>
              <w:t>307.00</w:t>
            </w:r>
          </w:p>
        </w:tc>
        <w:tc>
          <w:tcPr>
            <w:vAlign w:val="center"/>
          </w:tcPr>
          <w:p>
            <w:pPr>
              <w:jc w:val="center"/>
            </w:pPr>
            <w:r>
              <w:t>3.1</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31.2</w:t>
            </w:r>
          </w:p>
        </w:tc>
        <w:tc>
          <w:tcPr>
            <w:vAlign w:val="center"/>
          </w:tcPr>
          <w:p>
            <w:pPr>
              <w:jc w:val="center"/>
            </w:pPr>
            <w:r>
              <w:t>66</w:t>
            </w:r>
          </w:p>
        </w:tc>
        <w:tc>
          <w:tcPr>
            <w:vAlign w:val="center"/>
          </w:tcPr>
          <w:p>
            <w:pPr>
              <w:jc w:val="center"/>
            </w:pPr>
            <w:r>
              <w:t>674.00</w:t>
            </w:r>
          </w:p>
        </w:tc>
        <w:tc>
          <w:tcPr>
            <w:vAlign w:val="center"/>
          </w:tcPr>
          <w:p>
            <w:pPr>
              <w:jc w:val="center"/>
            </w:pPr>
            <w:r>
              <w:t>317.00</w:t>
            </w:r>
          </w:p>
        </w:tc>
        <w:tc>
          <w:tcPr>
            <w:vAlign w:val="center"/>
          </w:tcPr>
          <w:p>
            <w:pPr>
              <w:jc w:val="center"/>
            </w:pPr>
            <w:r>
              <w:t>3.3</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31.7</w:t>
            </w:r>
          </w:p>
        </w:tc>
        <w:tc>
          <w:tcPr>
            <w:vAlign w:val="center"/>
          </w:tcPr>
          <w:p>
            <w:pPr>
              <w:jc w:val="center"/>
            </w:pPr>
            <w:r>
              <w:t>65</w:t>
            </w:r>
          </w:p>
        </w:tc>
        <w:tc>
          <w:tcPr>
            <w:vAlign w:val="center"/>
          </w:tcPr>
          <w:p>
            <w:pPr>
              <w:jc w:val="center"/>
            </w:pPr>
            <w:r>
              <w:t>662.00</w:t>
            </w:r>
          </w:p>
        </w:tc>
        <w:tc>
          <w:tcPr>
            <w:vAlign w:val="center"/>
          </w:tcPr>
          <w:p>
            <w:pPr>
              <w:jc w:val="center"/>
            </w:pPr>
            <w:r>
              <w:t>320.00</w:t>
            </w:r>
          </w:p>
        </w:tc>
        <w:tc>
          <w:tcPr>
            <w:vAlign w:val="center"/>
          </w:tcPr>
          <w:p>
            <w:pPr>
              <w:jc w:val="center"/>
            </w:pPr>
            <w:r>
              <w:t>3.4</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32.0</w:t>
            </w:r>
          </w:p>
        </w:tc>
        <w:tc>
          <w:tcPr>
            <w:vAlign w:val="center"/>
          </w:tcPr>
          <w:p>
            <w:pPr>
              <w:jc w:val="center"/>
            </w:pPr>
            <w:r>
              <w:t>63</w:t>
            </w:r>
          </w:p>
        </w:tc>
        <w:tc>
          <w:tcPr>
            <w:vAlign w:val="center"/>
          </w:tcPr>
          <w:p>
            <w:pPr>
              <w:jc w:val="center"/>
            </w:pPr>
            <w:r>
              <w:t>604.00</w:t>
            </w:r>
          </w:p>
        </w:tc>
        <w:tc>
          <w:tcPr>
            <w:vAlign w:val="center"/>
          </w:tcPr>
          <w:p>
            <w:pPr>
              <w:jc w:val="center"/>
            </w:pPr>
            <w:r>
              <w:t>318.00</w:t>
            </w:r>
          </w:p>
        </w:tc>
        <w:tc>
          <w:tcPr>
            <w:vAlign w:val="center"/>
          </w:tcPr>
          <w:p>
            <w:pPr>
              <w:jc w:val="center"/>
            </w:pPr>
            <w:r>
              <w:t>3.6</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32.2</w:t>
            </w:r>
          </w:p>
        </w:tc>
        <w:tc>
          <w:tcPr>
            <w:vAlign w:val="center"/>
          </w:tcPr>
          <w:p>
            <w:pPr>
              <w:jc w:val="center"/>
            </w:pPr>
            <w:r>
              <w:t>63</w:t>
            </w:r>
          </w:p>
        </w:tc>
        <w:tc>
          <w:tcPr>
            <w:vAlign w:val="center"/>
          </w:tcPr>
          <w:p>
            <w:pPr>
              <w:jc w:val="center"/>
            </w:pPr>
            <w:r>
              <w:t>522.00</w:t>
            </w:r>
          </w:p>
        </w:tc>
        <w:tc>
          <w:tcPr>
            <w:vAlign w:val="center"/>
          </w:tcPr>
          <w:p>
            <w:pPr>
              <w:jc w:val="center"/>
            </w:pPr>
            <w:r>
              <w:t>279.00</w:t>
            </w:r>
          </w:p>
        </w:tc>
        <w:tc>
          <w:tcPr>
            <w:vAlign w:val="center"/>
          </w:tcPr>
          <w:p>
            <w:pPr>
              <w:jc w:val="center"/>
            </w:pPr>
            <w:r>
              <w:t>3.4</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32.2</w:t>
            </w:r>
          </w:p>
        </w:tc>
        <w:tc>
          <w:tcPr>
            <w:vAlign w:val="center"/>
          </w:tcPr>
          <w:p>
            <w:pPr>
              <w:jc w:val="center"/>
            </w:pPr>
            <w:r>
              <w:t>63</w:t>
            </w:r>
          </w:p>
        </w:tc>
        <w:tc>
          <w:tcPr>
            <w:vAlign w:val="center"/>
          </w:tcPr>
          <w:p>
            <w:pPr>
              <w:jc w:val="center"/>
            </w:pPr>
            <w:r>
              <w:t>401.00</w:t>
            </w:r>
          </w:p>
        </w:tc>
        <w:tc>
          <w:tcPr>
            <w:vAlign w:val="center"/>
          </w:tcPr>
          <w:p>
            <w:pPr>
              <w:jc w:val="center"/>
            </w:pPr>
            <w:r>
              <w:t>213.00</w:t>
            </w:r>
          </w:p>
        </w:tc>
        <w:tc>
          <w:tcPr>
            <w:vAlign w:val="center"/>
          </w:tcPr>
          <w:p>
            <w:pPr>
              <w:jc w:val="center"/>
            </w:pPr>
            <w:r>
              <w:t>3.3</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31.8</w:t>
            </w:r>
          </w:p>
        </w:tc>
        <w:tc>
          <w:tcPr>
            <w:vAlign w:val="center"/>
          </w:tcPr>
          <w:p>
            <w:pPr>
              <w:jc w:val="center"/>
            </w:pPr>
            <w:r>
              <w:t>64</w:t>
            </w:r>
          </w:p>
        </w:tc>
        <w:tc>
          <w:tcPr>
            <w:vAlign w:val="center"/>
          </w:tcPr>
          <w:p>
            <w:pPr>
              <w:jc w:val="center"/>
            </w:pPr>
            <w:r>
              <w:t>268.00</w:t>
            </w:r>
          </w:p>
        </w:tc>
        <w:tc>
          <w:tcPr>
            <w:vAlign w:val="center"/>
          </w:tcPr>
          <w:p>
            <w:pPr>
              <w:jc w:val="center"/>
            </w:pPr>
            <w:r>
              <w:t>149.00</w:t>
            </w:r>
          </w:p>
        </w:tc>
        <w:tc>
          <w:tcPr>
            <w:vAlign w:val="center"/>
          </w:tcPr>
          <w:p>
            <w:pPr>
              <w:jc w:val="center"/>
            </w:pPr>
            <w:r>
              <w:t>3.1</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31.1</w:t>
            </w:r>
          </w:p>
        </w:tc>
        <w:tc>
          <w:tcPr>
            <w:vAlign w:val="center"/>
          </w:tcPr>
          <w:p>
            <w:pPr>
              <w:jc w:val="center"/>
            </w:pPr>
            <w:r>
              <w:t>67</w:t>
            </w:r>
          </w:p>
        </w:tc>
        <w:tc>
          <w:tcPr>
            <w:vAlign w:val="center"/>
          </w:tcPr>
          <w:p>
            <w:pPr>
              <w:jc w:val="center"/>
            </w:pPr>
            <w:r>
              <w:t>126.00</w:t>
            </w:r>
          </w:p>
        </w:tc>
        <w:tc>
          <w:tcPr>
            <w:vAlign w:val="center"/>
          </w:tcPr>
          <w:p>
            <w:pPr>
              <w:jc w:val="center"/>
            </w:pPr>
            <w:r>
              <w:t>78.00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30.2</w:t>
            </w:r>
          </w:p>
        </w:tc>
        <w:tc>
          <w:tcPr>
            <w:vAlign w:val="center"/>
          </w:tcPr>
          <w:p>
            <w:pPr>
              <w:jc w:val="center"/>
            </w:pPr>
            <w:r>
              <w:t>71</w:t>
            </w:r>
          </w:p>
        </w:tc>
        <w:tc>
          <w:tcPr>
            <w:vAlign w:val="center"/>
          </w:tcPr>
          <w:p>
            <w:pPr>
              <w:jc w:val="center"/>
            </w:pPr>
            <w:r>
              <w:t>5.00</w:t>
            </w:r>
          </w:p>
        </w:tc>
        <w:tc>
          <w:tcPr>
            <w:vAlign w:val="center"/>
          </w:tcPr>
          <w:p>
            <w:pPr>
              <w:jc w:val="center"/>
            </w:pPr>
            <w:r>
              <w:t>5.00</w:t>
            </w:r>
          </w:p>
        </w:tc>
        <w:tc>
          <w:tcPr>
            <w:vAlign w:val="center"/>
          </w:tcPr>
          <w:p>
            <w:pPr>
              <w:jc w:val="center"/>
            </w:pPr>
            <w:r>
              <w:t>2.4</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29.3</w:t>
            </w:r>
          </w:p>
        </w:tc>
        <w:tc>
          <w:tcPr>
            <w:vAlign w:val="center"/>
          </w:tcPr>
          <w:p>
            <w:pPr>
              <w:jc w:val="center"/>
            </w:pPr>
            <w:r>
              <w:t>76</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28.5</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27.9</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27.6</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28.9</w:t>
            </w:r>
          </w:p>
        </w:tc>
        <w:tc>
          <w:tcPr>
            <w:vAlign w:val="center"/>
          </w:tcPr>
          <w:p>
            <w:pPr>
              <w:jc w:val="center"/>
            </w:pPr>
            <w:r>
              <w:t>76</w:t>
            </w:r>
          </w:p>
        </w:tc>
        <w:tc>
          <w:tcPr>
            <w:vAlign w:val="center"/>
          </w:tcPr>
          <w:p>
            <w:pPr>
              <w:jc w:val="center"/>
            </w:pPr>
            <w:r>
              <w:t>210.42</w:t>
            </w:r>
          </w:p>
        </w:tc>
        <w:tc>
          <w:tcPr>
            <w:vAlign w:val="center"/>
          </w:tcPr>
          <w:p>
            <w:pPr>
              <w:jc w:val="center"/>
            </w:pPr>
            <w:r>
              <w:t>111.75</w:t>
            </w:r>
          </w:p>
        </w:tc>
        <w:tc>
          <w:tcPr>
            <w:vAlign w:val="center"/>
          </w:tcPr>
          <w:p>
            <w:pPr>
              <w:jc w:val="center"/>
            </w:pPr>
            <w:r>
              <w:t>2.4</w:t>
            </w:r>
          </w:p>
        </w:tc>
        <w:tc>
          <w:tcPr>
            <w:vAlign w:val="center"/>
            <w:vMerge/>
          </w:tcPr>
          <w:p>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1</w:t>
            </w:r>
          </w:p>
        </w:tc>
        <w:tc>
          <w:tcPr>
            <w:vAlign w:val="center"/>
          </w:tcPr>
          <w:p>
            <w:pPr/>
            <w:r>
              <w:t>2203.3</w:t>
            </w:r>
          </w:p>
        </w:tc>
        <w:tc>
          <w:tcPr>
            <w:vAlign w:val="center"/>
          </w:tcPr>
          <w:p>
            <w:pPr/>
            <w:r>
              <w:t>16.6</w:t>
            </w:r>
          </w:p>
        </w:tc>
        <w:tc>
          <w:tcPr>
            <w:vAlign w:val="center"/>
          </w:tcPr>
          <w:p>
            <w:pPr/>
            <w:r>
              <w:t>0.0</w:t>
            </w:r>
          </w:p>
        </w:tc>
        <w:tc>
          <w:tcPr>
            <w:vAlign w:val="center"/>
          </w:tcPr>
          <w:p>
            <w:pPr/>
            <w:r>
              <w:t>0.66</w:t>
            </w:r>
          </w:p>
        </w:tc>
        <w:tc>
          <w:tcPr>
            <w:vAlign w:val="center"/>
          </w:tcPr>
          <w:p>
            <w:pPr/>
            <w:r>
              <w:t>52.9</w:t>
            </w:r>
          </w:p>
        </w:tc>
      </w:tr>
      <w:tr>
        <w:tc>
          <w:tcPr>
            <w:vAlign w:val="center"/>
            <w:shd w:val="clear" w:color="auto" w:fill="E6E6E6"/>
          </w:tcPr>
          <w:p>
            <w:pPr/>
            <w:r>
              <w:t>单体建筑</w:t>
            </w:r>
          </w:p>
        </w:tc>
        <w:tc>
          <w:tcPr>
            <w:vAlign w:val="center"/>
          </w:tcPr>
          <w:p>
            <w:pPr/>
            <w:r>
              <w:t>159.8</w:t>
            </w:r>
          </w:p>
        </w:tc>
        <w:tc>
          <w:tcPr>
            <w:vAlign w:val="center"/>
          </w:tcPr>
          <w:p>
            <w:pPr/>
            <w:r>
              <w:t>12.6</w:t>
            </w:r>
          </w:p>
        </w:tc>
        <w:tc>
          <w:tcPr>
            <w:vAlign w:val="center"/>
          </w:tcPr>
          <w:p>
            <w:pPr/>
            <w:r>
              <w:t>0.0</w:t>
            </w:r>
          </w:p>
        </w:tc>
        <w:tc>
          <w:tcPr>
            <w:vAlign w:val="center"/>
          </w:tcPr>
          <w:p>
            <w:pPr/>
            <w:r>
              <w:t>0.70</w:t>
            </w:r>
          </w:p>
        </w:tc>
        <w:tc>
          <w:tcPr>
            <w:vAlign w:val="center"/>
          </w:tcPr>
          <w:p>
            <w:pPr/>
            <w:r>
              <w:t>0.0</w:t>
            </w:r>
          </w:p>
        </w:tc>
      </w:tr>
      <w:tr>
        <w:tc>
          <w:tcPr>
            <w:vAlign w:val="center"/>
            <w:shd w:val="clear" w:color="auto" w:fill="E6E6E6"/>
          </w:tcPr>
          <w:p>
            <w:pPr/>
            <w:r>
              <w:t>建筑A</w:t>
            </w:r>
          </w:p>
        </w:tc>
        <w:tc>
          <w:tcPr>
            <w:vAlign w:val="center"/>
          </w:tcPr>
          <w:p>
            <w:pPr/>
            <w:r>
              <w:t>330.4</w:t>
            </w:r>
          </w:p>
        </w:tc>
        <w:tc>
          <w:tcPr>
            <w:vAlign w:val="center"/>
          </w:tcPr>
          <w:p>
            <w:pPr/>
            <w:r>
              <w:t>7.8</w:t>
            </w:r>
          </w:p>
        </w:tc>
        <w:tc>
          <w:tcPr>
            <w:vAlign w:val="center"/>
          </w:tcPr>
          <w:p>
            <w:pPr/>
            <w:r>
              <w:t>0.0</w:t>
            </w:r>
          </w:p>
        </w:tc>
        <w:tc>
          <w:tcPr>
            <w:vAlign w:val="center"/>
          </w:tcPr>
          <w:p>
            <w:pPr/>
            <w:r>
              <w:t>0.64</w:t>
            </w:r>
          </w:p>
        </w:tc>
        <w:tc>
          <w:tcPr>
            <w:vAlign w:val="center"/>
          </w:tcPr>
          <w:p>
            <w:pPr/>
            <w:r>
              <w:t>24.8</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5698.71</w:t>
            </w:r>
          </w:p>
        </w:tc>
      </w:tr>
      <w:tr>
        <w:tc>
          <w:tcPr>
            <w:vAlign w:val="center"/>
            <w:shd w:val="clear" w:color="auto" w:fill="E6E6E6"/>
          </w:tcPr>
          <w:p>
            <w:pPr/>
            <w:r>
              <w:t>建筑密度</w:t>
            </w:r>
          </w:p>
        </w:tc>
        <w:tc>
          <w:tcPr>
            <w:vAlign w:val="center"/>
          </w:tcPr>
          <w:p>
            <w:pPr/>
            <w:r>
              <w:t>0.41</w:t>
            </w:r>
          </w:p>
        </w:tc>
      </w:tr>
      <w:tr>
        <w:tc>
          <w:tcPr>
            <w:vAlign w:val="center"/>
            <w:shd w:val="clear" w:color="auto" w:fill="E6E6E6"/>
          </w:tcPr>
          <w:p>
            <w:pPr/>
            <w:r>
              <w:t>室外面积(㎡)</w:t>
            </w:r>
          </w:p>
        </w:tc>
        <w:tc>
          <w:tcPr>
            <w:vAlign w:val="center"/>
          </w:tcPr>
          <w:p>
            <w:pPr/>
            <w:r>
              <w:t>3341.94</w:t>
            </w:r>
          </w:p>
        </w:tc>
      </w:tr>
      <w:tr>
        <w:tc>
          <w:tcPr>
            <w:vAlign w:val="center"/>
            <w:shd w:val="clear" w:color="auto" w:fill="E6E6E6"/>
          </w:tcPr>
          <w:p>
            <w:pPr/>
            <w:r>
              <w:t>广场面积(㎡)</w:t>
            </w:r>
          </w:p>
        </w:tc>
        <w:tc>
          <w:tcPr>
            <w:vAlign w:val="center"/>
          </w:tcPr>
          <w:p>
            <w:pPr/>
            <w:r>
              <w:t>104.60</w:t>
            </w:r>
          </w:p>
        </w:tc>
      </w:tr>
      <w:tr>
        <w:tc>
          <w:tcPr>
            <w:vAlign w:val="center"/>
            <w:shd w:val="clear" w:color="auto" w:fill="E6E6E6"/>
          </w:tcPr>
          <w:p>
            <w:pPr/>
            <w:r>
              <w:t>道路面积(㎡)</w:t>
            </w:r>
          </w:p>
        </w:tc>
        <w:tc>
          <w:tcPr>
            <w:vAlign w:val="center"/>
          </w:tcPr>
          <w:p>
            <w:pPr/>
            <w:r>
              <w:t>440.49</w:t>
            </w:r>
          </w:p>
        </w:tc>
      </w:tr>
      <w:tr>
        <w:tc>
          <w:tcPr>
            <w:vAlign w:val="center"/>
            <w:shd w:val="clear" w:color="auto" w:fill="E6E6E6"/>
          </w:tcPr>
          <w:p>
            <w:pPr/>
            <w:r>
              <w:t>绿地面积(㎡)</w:t>
            </w:r>
          </w:p>
        </w:tc>
        <w:tc>
          <w:tcPr>
            <w:vAlign w:val="center"/>
          </w:tcPr>
          <w:p>
            <w:pPr/>
            <w:r>
              <w:t>101.63</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0.00</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0.75</w:t>
            </w:r>
          </w:p>
        </w:tc>
      </w:tr>
      <w:tr>
        <w:tc>
          <w:tcPr>
            <w:vAlign w:val="center"/>
            <w:shd w:val="clear" w:color="auto" w:fill="E6E6E6"/>
          </w:tcPr>
          <w:p>
            <w:pPr/>
            <w:r>
              <w:t>地面粗糙系数</w:t>
            </w:r>
          </w:p>
        </w:tc>
        <w:tc>
          <w:tcPr>
            <w:vAlign w:val="center"/>
          </w:tcPr>
          <w:p>
            <w:pPr/>
            <w:r>
              <w:t>0.30</w:t>
            </w:r>
          </w:p>
        </w:tc>
      </w:tr>
      <w:tr>
        <w:tc>
          <w:tcPr>
            <w:vAlign w:val="center"/>
            <w:shd w:val="clear" w:color="auto" w:fill="E6E6E6"/>
          </w:tcPr>
          <w:p>
            <w:pPr/>
            <w:r>
              <w:t>平均迎风面积比</w:t>
            </w:r>
          </w:p>
        </w:tc>
        <w:tc>
          <w:tcPr>
            <w:vAlign w:val="center"/>
          </w:tcPr>
          <w:p>
            <w:pPr/>
            <w:r>
              <w:t>0.66</w:t>
            </w:r>
          </w:p>
        </w:tc>
      </w:tr>
      <w:tr>
        <w:tc>
          <w:tcPr>
            <w:vAlign w:val="center"/>
            <w:shd w:val="clear" w:color="auto" w:fill="E6E6E6"/>
          </w:tcPr>
          <w:p>
            <w:pPr/>
            <w:r>
              <w:t>CTTC居住区热时间常数(h)</w:t>
            </w:r>
          </w:p>
        </w:tc>
        <w:tc>
          <w:tcPr>
            <w:vAlign w:val="center"/>
          </w:tcPr>
          <w:p>
            <w:pPr/>
            <w:r>
              <w:t>11.46</w:t>
            </w:r>
          </w:p>
        </w:tc>
      </w:tr>
      <w:tr>
        <w:tc>
          <w:tcPr>
            <w:vAlign w:val="center"/>
            <w:shd w:val="clear" w:color="auto" w:fill="E6E6E6"/>
          </w:tcPr>
          <w:p>
            <w:pPr/>
            <w:r>
              <w:t>绿化遮阳覆盖率(%)</w:t>
            </w:r>
          </w:p>
        </w:tc>
        <w:tc>
          <w:tcPr>
            <w:vAlign w:val="center"/>
          </w:tcPr>
          <w:p>
            <w:pPr/>
            <w:r>
              <w:t>0</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0.57</w:t>
            </w:r>
          </w:p>
        </w:tc>
      </w:tr>
      <w:tr>
        <w:tc>
          <w:tcPr>
            <w:vAlign w:val="center"/>
            <w:shd w:val="clear" w:color="auto" w:fill="E6E6E6"/>
          </w:tcPr>
          <w:p>
            <w:pPr/>
            <w:r>
              <w:t>通风架空率(%)</w:t>
            </w:r>
          </w:p>
        </w:tc>
        <w:tc>
          <w:tcPr>
            <w:vAlign w:val="center"/>
          </w:tcPr>
          <w:p>
            <w:pPr/>
            <w:r>
              <w:t>26</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28.9</w:t>
            </w:r>
          </w:p>
        </w:tc>
        <w:tc>
          <w:tcPr>
            <w:vAlign w:val="center"/>
          </w:tcPr>
          <w:p>
            <w:pPr/>
            <w:r>
              <w:t>1.7</w:t>
            </w:r>
          </w:p>
        </w:tc>
        <w:tc>
          <w:tcPr>
            <w:vAlign w:val="center"/>
          </w:tcPr>
          <w:p>
            <w:pPr/>
            <w:r>
              <w:t>2.4</w:t>
            </w:r>
          </w:p>
        </w:tc>
        <w:tc>
          <w:tcPr>
            <w:vAlign w:val="center"/>
          </w:tcPr>
          <w:p>
            <w:pPr/>
            <w:r>
              <w:t>0.0</w:t>
            </w:r>
          </w:p>
        </w:tc>
        <w:tc>
          <w:tcPr>
            <w:vAlign w:val="center"/>
          </w:tcPr>
          <w:p>
            <w:pPr/>
            <w:r>
              <w:t>28.1</w:t>
            </w:r>
          </w:p>
        </w:tc>
        <w:tc>
          <w:tcPr>
            <w:vAlign w:val="center"/>
          </w:tcPr>
          <w:p>
            <w:pPr/>
            <w:r>
              <w:t>28.4</w:t>
            </w:r>
          </w:p>
        </w:tc>
        <w:tc>
          <w:tcPr>
            <w:vAlign w:val="center"/>
          </w:tcPr>
          <w:p>
            <w:pPr/>
            <w:r>
              <w:t>-0.298</w:t>
            </w:r>
          </w:p>
        </w:tc>
      </w:tr>
      <w:tr>
        <w:tc>
          <w:tcPr>
            <w:vAlign w:val="center"/>
            <w:shd w:val="clear" w:color="auto" w:fill="E6E6E6"/>
          </w:tcPr>
          <w:p>
            <w:pPr/>
            <w:r>
              <w:t>10:00</w:t>
            </w:r>
          </w:p>
        </w:tc>
        <w:tc>
          <w:tcPr>
            <w:vAlign w:val="center"/>
          </w:tcPr>
          <w:p>
            <w:pPr/>
            <w:r>
              <w:t>28.9</w:t>
            </w:r>
          </w:p>
        </w:tc>
        <w:tc>
          <w:tcPr>
            <w:vAlign w:val="center"/>
          </w:tcPr>
          <w:p>
            <w:pPr/>
            <w:r>
              <w:t>3.0</w:t>
            </w:r>
          </w:p>
        </w:tc>
        <w:tc>
          <w:tcPr>
            <w:vAlign w:val="center"/>
          </w:tcPr>
          <w:p>
            <w:pPr/>
            <w:r>
              <w:t>2.4</w:t>
            </w:r>
          </w:p>
        </w:tc>
        <w:tc>
          <w:tcPr>
            <w:vAlign w:val="center"/>
          </w:tcPr>
          <w:p>
            <w:pPr/>
            <w:r>
              <w:t>0.1</w:t>
            </w:r>
          </w:p>
        </w:tc>
        <w:tc>
          <w:tcPr>
            <w:vAlign w:val="center"/>
          </w:tcPr>
          <w:p>
            <w:pPr/>
            <w:r>
              <w:t>29.4</w:t>
            </w:r>
          </w:p>
        </w:tc>
        <w:tc>
          <w:tcPr>
            <w:vAlign w:val="center"/>
          </w:tcPr>
          <w:p>
            <w:pPr/>
            <w:r>
              <w:t>29.5</w:t>
            </w:r>
          </w:p>
        </w:tc>
        <w:tc>
          <w:tcPr>
            <w:vAlign w:val="center"/>
          </w:tcPr>
          <w:p>
            <w:pPr/>
            <w:r>
              <w:t>-0.096</w:t>
            </w:r>
          </w:p>
        </w:tc>
      </w:tr>
      <w:tr>
        <w:tc>
          <w:tcPr>
            <w:vAlign w:val="center"/>
            <w:shd w:val="clear" w:color="auto" w:fill="E6E6E6"/>
          </w:tcPr>
          <w:p>
            <w:pPr/>
            <w:r>
              <w:t>11:00</w:t>
            </w:r>
          </w:p>
        </w:tc>
        <w:tc>
          <w:tcPr>
            <w:vAlign w:val="center"/>
          </w:tcPr>
          <w:p>
            <w:pPr/>
            <w:r>
              <w:t>28.9</w:t>
            </w:r>
          </w:p>
        </w:tc>
        <w:tc>
          <w:tcPr>
            <w:vAlign w:val="center"/>
          </w:tcPr>
          <w:p>
            <w:pPr/>
            <w:r>
              <w:t>4.6</w:t>
            </w:r>
          </w:p>
        </w:tc>
        <w:tc>
          <w:tcPr>
            <w:vAlign w:val="center"/>
          </w:tcPr>
          <w:p>
            <w:pPr/>
            <w:r>
              <w:t>2.4</w:t>
            </w:r>
          </w:p>
        </w:tc>
        <w:tc>
          <w:tcPr>
            <w:vAlign w:val="center"/>
          </w:tcPr>
          <w:p>
            <w:pPr/>
            <w:r>
              <w:t>0.1</w:t>
            </w:r>
          </w:p>
        </w:tc>
        <w:tc>
          <w:tcPr>
            <w:vAlign w:val="center"/>
          </w:tcPr>
          <w:p>
            <w:pPr/>
            <w:r>
              <w:t>31.0</w:t>
            </w:r>
          </w:p>
        </w:tc>
        <w:tc>
          <w:tcPr>
            <w:vAlign w:val="center"/>
          </w:tcPr>
          <w:p>
            <w:pPr/>
            <w:r>
              <w:t>30.4</w:t>
            </w:r>
          </w:p>
        </w:tc>
        <w:tc>
          <w:tcPr>
            <w:vAlign w:val="center"/>
          </w:tcPr>
          <w:p>
            <w:pPr/>
            <w:r>
              <w:t>0.636</w:t>
            </w:r>
          </w:p>
        </w:tc>
      </w:tr>
      <w:tr>
        <w:tc>
          <w:tcPr>
            <w:vAlign w:val="center"/>
            <w:shd w:val="clear" w:color="auto" w:fill="E6E6E6"/>
          </w:tcPr>
          <w:p>
            <w:pPr/>
            <w:r>
              <w:t>12:00</w:t>
            </w:r>
          </w:p>
        </w:tc>
        <w:tc>
          <w:tcPr>
            <w:vAlign w:val="center"/>
          </w:tcPr>
          <w:p>
            <w:pPr/>
            <w:r>
              <w:t>28.9</w:t>
            </w:r>
          </w:p>
        </w:tc>
        <w:tc>
          <w:tcPr>
            <w:vAlign w:val="center"/>
          </w:tcPr>
          <w:p>
            <w:pPr/>
            <w:r>
              <w:t>6.4</w:t>
            </w:r>
          </w:p>
        </w:tc>
        <w:tc>
          <w:tcPr>
            <w:vAlign w:val="center"/>
          </w:tcPr>
          <w:p>
            <w:pPr/>
            <w:r>
              <w:t>2.3</w:t>
            </w:r>
          </w:p>
        </w:tc>
        <w:tc>
          <w:tcPr>
            <w:vAlign w:val="center"/>
          </w:tcPr>
          <w:p>
            <w:pPr/>
            <w:r>
              <w:t>0.0</w:t>
            </w:r>
          </w:p>
        </w:tc>
        <w:tc>
          <w:tcPr>
            <w:vAlign w:val="center"/>
          </w:tcPr>
          <w:p>
            <w:pPr/>
            <w:r>
              <w:t>32.9</w:t>
            </w:r>
          </w:p>
        </w:tc>
        <w:tc>
          <w:tcPr>
            <w:vAlign w:val="center"/>
          </w:tcPr>
          <w:p>
            <w:pPr/>
            <w:r>
              <w:t>31.2</w:t>
            </w:r>
          </w:p>
        </w:tc>
        <w:tc>
          <w:tcPr>
            <w:vAlign w:val="center"/>
          </w:tcPr>
          <w:p>
            <w:pPr/>
            <w:r>
              <w:t>1.710</w:t>
            </w:r>
          </w:p>
        </w:tc>
      </w:tr>
      <w:tr>
        <w:tc>
          <w:tcPr>
            <w:vAlign w:val="center"/>
            <w:shd w:val="clear" w:color="auto" w:fill="E6E6E6"/>
          </w:tcPr>
          <w:p>
            <w:pPr/>
            <w:r>
              <w:t>13:00</w:t>
            </w:r>
          </w:p>
        </w:tc>
        <w:tc>
          <w:tcPr>
            <w:vAlign w:val="center"/>
          </w:tcPr>
          <w:p>
            <w:pPr/>
            <w:r>
              <w:t>28.9</w:t>
            </w:r>
          </w:p>
        </w:tc>
        <w:tc>
          <w:tcPr>
            <w:vAlign w:val="center"/>
          </w:tcPr>
          <w:p>
            <w:pPr/>
            <w:r>
              <w:t>7.9</w:t>
            </w:r>
          </w:p>
        </w:tc>
        <w:tc>
          <w:tcPr>
            <w:vAlign w:val="center"/>
          </w:tcPr>
          <w:p>
            <w:pPr/>
            <w:r>
              <w:t>2.3</w:t>
            </w:r>
          </w:p>
        </w:tc>
        <w:tc>
          <w:tcPr>
            <w:vAlign w:val="center"/>
          </w:tcPr>
          <w:p>
            <w:pPr/>
            <w:r>
              <w:t>0.0</w:t>
            </w:r>
          </w:p>
        </w:tc>
        <w:tc>
          <w:tcPr>
            <w:vAlign w:val="center"/>
          </w:tcPr>
          <w:p>
            <w:pPr/>
            <w:r>
              <w:t>34.4</w:t>
            </w:r>
          </w:p>
        </w:tc>
        <w:tc>
          <w:tcPr>
            <w:vAlign w:val="center"/>
          </w:tcPr>
          <w:p>
            <w:pPr/>
            <w:r>
              <w:t>31.7</w:t>
            </w:r>
          </w:p>
        </w:tc>
        <w:tc>
          <w:tcPr>
            <w:vAlign w:val="center"/>
          </w:tcPr>
          <w:p>
            <w:pPr/>
            <w:r>
              <w:t>2.728</w:t>
            </w:r>
          </w:p>
        </w:tc>
      </w:tr>
      <w:tr>
        <w:tc>
          <w:tcPr>
            <w:vAlign w:val="center"/>
            <w:shd w:val="clear" w:color="auto" w:fill="E6E6E6"/>
          </w:tcPr>
          <w:p>
            <w:pPr/>
            <w:r>
              <w:t>14:00</w:t>
            </w:r>
          </w:p>
        </w:tc>
        <w:tc>
          <w:tcPr>
            <w:vAlign w:val="center"/>
          </w:tcPr>
          <w:p>
            <w:pPr/>
            <w:r>
              <w:t>28.9</w:t>
            </w:r>
          </w:p>
        </w:tc>
        <w:tc>
          <w:tcPr>
            <w:vAlign w:val="center"/>
          </w:tcPr>
          <w:p>
            <w:pPr/>
            <w:r>
              <w:t>8.9</w:t>
            </w:r>
          </w:p>
        </w:tc>
        <w:tc>
          <w:tcPr>
            <w:vAlign w:val="center"/>
          </w:tcPr>
          <w:p>
            <w:pPr/>
            <w:r>
              <w:t>2.3</w:t>
            </w:r>
          </w:p>
        </w:tc>
        <w:tc>
          <w:tcPr>
            <w:vAlign w:val="center"/>
          </w:tcPr>
          <w:p>
            <w:pPr/>
            <w:r>
              <w:t>0.0</w:t>
            </w:r>
          </w:p>
        </w:tc>
        <w:tc>
          <w:tcPr>
            <w:vAlign w:val="center"/>
          </w:tcPr>
          <w:p>
            <w:pPr/>
            <w:r>
              <w:t>35.5</w:t>
            </w:r>
          </w:p>
        </w:tc>
        <w:tc>
          <w:tcPr>
            <w:vAlign w:val="center"/>
          </w:tcPr>
          <w:p>
            <w:pPr/>
            <w:r>
              <w:t>32.0</w:t>
            </w:r>
          </w:p>
        </w:tc>
        <w:tc>
          <w:tcPr>
            <w:vAlign w:val="center"/>
          </w:tcPr>
          <w:p>
            <w:pPr/>
            <w:r>
              <w:t>3.474</w:t>
            </w:r>
          </w:p>
        </w:tc>
      </w:tr>
      <w:tr>
        <w:tc>
          <w:tcPr>
            <w:vAlign w:val="center"/>
            <w:shd w:val="clear" w:color="auto" w:fill="E6E6E6"/>
          </w:tcPr>
          <w:p>
            <w:pPr/>
            <w:r>
              <w:t>15:00</w:t>
            </w:r>
          </w:p>
        </w:tc>
        <w:tc>
          <w:tcPr>
            <w:vAlign w:val="center"/>
          </w:tcPr>
          <w:p>
            <w:pPr/>
            <w:r>
              <w:t>28.9</w:t>
            </w:r>
          </w:p>
        </w:tc>
        <w:tc>
          <w:tcPr>
            <w:vAlign w:val="center"/>
          </w:tcPr>
          <w:p>
            <w:pPr/>
            <w:r>
              <w:t>9.6</w:t>
            </w:r>
          </w:p>
        </w:tc>
        <w:tc>
          <w:tcPr>
            <w:vAlign w:val="center"/>
          </w:tcPr>
          <w:p>
            <w:pPr/>
            <w:r>
              <w:t>2.3</w:t>
            </w:r>
          </w:p>
        </w:tc>
        <w:tc>
          <w:tcPr>
            <w:vAlign w:val="center"/>
          </w:tcPr>
          <w:p>
            <w:pPr/>
            <w:r>
              <w:t>0.0</w:t>
            </w:r>
          </w:p>
        </w:tc>
        <w:tc>
          <w:tcPr>
            <w:vAlign w:val="center"/>
          </w:tcPr>
          <w:p>
            <w:pPr/>
            <w:r>
              <w:t>36.1</w:t>
            </w:r>
          </w:p>
        </w:tc>
        <w:tc>
          <w:tcPr>
            <w:vAlign w:val="center"/>
          </w:tcPr>
          <w:p>
            <w:pPr/>
            <w:r>
              <w:t>32.2</w:t>
            </w:r>
          </w:p>
        </w:tc>
        <w:tc>
          <w:tcPr>
            <w:vAlign w:val="center"/>
          </w:tcPr>
          <w:p>
            <w:pPr/>
            <w:r>
              <w:t>3.932</w:t>
            </w:r>
          </w:p>
        </w:tc>
      </w:tr>
      <w:tr>
        <w:tc>
          <w:tcPr>
            <w:vAlign w:val="center"/>
            <w:shd w:val="clear" w:color="auto" w:fill="E6E6E6"/>
          </w:tcPr>
          <w:p>
            <w:pPr/>
            <w:r>
              <w:t>16:00</w:t>
            </w:r>
          </w:p>
        </w:tc>
        <w:tc>
          <w:tcPr>
            <w:vAlign w:val="center"/>
          </w:tcPr>
          <w:p>
            <w:pPr/>
            <w:r>
              <w:t>28.9</w:t>
            </w:r>
          </w:p>
        </w:tc>
        <w:tc>
          <w:tcPr>
            <w:vAlign w:val="center"/>
          </w:tcPr>
          <w:p>
            <w:pPr/>
            <w:r>
              <w:t>9.8</w:t>
            </w:r>
          </w:p>
        </w:tc>
        <w:tc>
          <w:tcPr>
            <w:vAlign w:val="center"/>
          </w:tcPr>
          <w:p>
            <w:pPr/>
            <w:r>
              <w:t>2.4</w:t>
            </w:r>
          </w:p>
        </w:tc>
        <w:tc>
          <w:tcPr>
            <w:vAlign w:val="center"/>
          </w:tcPr>
          <w:p>
            <w:pPr/>
            <w:r>
              <w:t>0.0</w:t>
            </w:r>
          </w:p>
        </w:tc>
        <w:tc>
          <w:tcPr>
            <w:vAlign w:val="center"/>
          </w:tcPr>
          <w:p>
            <w:pPr/>
            <w:r>
              <w:t>36.4</w:t>
            </w:r>
          </w:p>
        </w:tc>
        <w:tc>
          <w:tcPr>
            <w:vAlign w:val="center"/>
          </w:tcPr>
          <w:p>
            <w:pPr/>
            <w:r>
              <w:t>32.2</w:t>
            </w:r>
          </w:p>
        </w:tc>
        <w:tc>
          <w:tcPr>
            <w:vAlign w:val="center"/>
          </w:tcPr>
          <w:p>
            <w:pPr/>
            <w:r>
              <w:t>4.156</w:t>
            </w:r>
          </w:p>
        </w:tc>
      </w:tr>
      <w:tr>
        <w:tc>
          <w:tcPr>
            <w:vAlign w:val="center"/>
            <w:shd w:val="clear" w:color="auto" w:fill="E6E6E6"/>
          </w:tcPr>
          <w:p>
            <w:pPr/>
            <w:r>
              <w:t>17:00</w:t>
            </w:r>
          </w:p>
        </w:tc>
        <w:tc>
          <w:tcPr>
            <w:vAlign w:val="center"/>
          </w:tcPr>
          <w:p>
            <w:pPr/>
            <w:r>
              <w:t>28.9</w:t>
            </w:r>
          </w:p>
        </w:tc>
        <w:tc>
          <w:tcPr>
            <w:vAlign w:val="center"/>
          </w:tcPr>
          <w:p>
            <w:pPr/>
            <w:r>
              <w:t>9.7</w:t>
            </w:r>
          </w:p>
        </w:tc>
        <w:tc>
          <w:tcPr>
            <w:vAlign w:val="center"/>
          </w:tcPr>
          <w:p>
            <w:pPr/>
            <w:r>
              <w:t>2.4</w:t>
            </w:r>
          </w:p>
        </w:tc>
        <w:tc>
          <w:tcPr>
            <w:vAlign w:val="center"/>
          </w:tcPr>
          <w:p>
            <w:pPr/>
            <w:r>
              <w:t>0.0</w:t>
            </w:r>
          </w:p>
        </w:tc>
        <w:tc>
          <w:tcPr>
            <w:vAlign w:val="center"/>
          </w:tcPr>
          <w:p>
            <w:pPr/>
            <w:r>
              <w:t>36.2</w:t>
            </w:r>
          </w:p>
        </w:tc>
        <w:tc>
          <w:tcPr>
            <w:vAlign w:val="center"/>
          </w:tcPr>
          <w:p>
            <w:pPr/>
            <w:r>
              <w:t>31.8</w:t>
            </w:r>
          </w:p>
        </w:tc>
        <w:tc>
          <w:tcPr>
            <w:vAlign w:val="center"/>
          </w:tcPr>
          <w:p>
            <w:pPr/>
            <w:r>
              <w:t>4.369</w:t>
            </w:r>
          </w:p>
        </w:tc>
      </w:tr>
      <w:tr>
        <w:tc>
          <w:tcPr>
            <w:vAlign w:val="center"/>
            <w:shd w:val="clear" w:color="auto" w:fill="E6E6E6"/>
          </w:tcPr>
          <w:p>
            <w:pPr/>
            <w:r>
              <w:t>18:00</w:t>
            </w:r>
          </w:p>
        </w:tc>
        <w:tc>
          <w:tcPr>
            <w:vAlign w:val="center"/>
          </w:tcPr>
          <w:p>
            <w:pPr/>
            <w:r>
              <w:t>28.9</w:t>
            </w:r>
          </w:p>
        </w:tc>
        <w:tc>
          <w:tcPr>
            <w:vAlign w:val="center"/>
          </w:tcPr>
          <w:p>
            <w:pPr/>
            <w:r>
              <w:t>9.3</w:t>
            </w:r>
          </w:p>
        </w:tc>
        <w:tc>
          <w:tcPr>
            <w:vAlign w:val="center"/>
          </w:tcPr>
          <w:p>
            <w:pPr/>
            <w:r>
              <w:t>2.4</w:t>
            </w:r>
          </w:p>
        </w:tc>
        <w:tc>
          <w:tcPr>
            <w:vAlign w:val="center"/>
          </w:tcPr>
          <w:p>
            <w:pPr/>
            <w:r>
              <w:t>0.0</w:t>
            </w:r>
          </w:p>
        </w:tc>
        <w:tc>
          <w:tcPr>
            <w:vAlign w:val="center"/>
          </w:tcPr>
          <w:p>
            <w:pPr/>
            <w:r>
              <w:t>35.8</w:t>
            </w:r>
          </w:p>
        </w:tc>
        <w:tc>
          <w:tcPr>
            <w:vAlign w:val="center"/>
          </w:tcPr>
          <w:p>
            <w:pPr/>
            <w:r>
              <w:t>31.1</w:t>
            </w:r>
          </w:p>
        </w:tc>
        <w:tc>
          <w:tcPr>
            <w:vAlign w:val="center"/>
          </w:tcPr>
          <w:p>
            <w:pPr/>
            <w:r>
              <w:t>4.666</w:t>
            </w:r>
          </w:p>
        </w:tc>
      </w:tr>
      <w:tr>
        <w:tc>
          <w:tcPr>
            <w:vAlign w:val="center"/>
            <w:shd w:val="clear" w:color="auto" w:fill="E6E6E6"/>
          </w:tcPr>
          <w:p>
            <w:pPr/>
            <w:r>
              <w:t>19:00</w:t>
            </w:r>
          </w:p>
        </w:tc>
        <w:tc>
          <w:tcPr>
            <w:vAlign w:val="center"/>
          </w:tcPr>
          <w:p>
            <w:pPr/>
            <w:r>
              <w:t>28.9</w:t>
            </w:r>
          </w:p>
        </w:tc>
        <w:tc>
          <w:tcPr>
            <w:vAlign w:val="center"/>
          </w:tcPr>
          <w:p>
            <w:pPr/>
            <w:r>
              <w:t>8.7</w:t>
            </w:r>
          </w:p>
        </w:tc>
        <w:tc>
          <w:tcPr>
            <w:vAlign w:val="center"/>
          </w:tcPr>
          <w:p>
            <w:pPr/>
            <w:r>
              <w:t>2.5</w:t>
            </w:r>
          </w:p>
        </w:tc>
        <w:tc>
          <w:tcPr>
            <w:vAlign w:val="center"/>
          </w:tcPr>
          <w:p>
            <w:pPr/>
            <w:r>
              <w:t>0.0</w:t>
            </w:r>
          </w:p>
        </w:tc>
        <w:tc>
          <w:tcPr>
            <w:vAlign w:val="center"/>
          </w:tcPr>
          <w:p>
            <w:pPr/>
            <w:r>
              <w:t>35.1</w:t>
            </w:r>
          </w:p>
        </w:tc>
        <w:tc>
          <w:tcPr>
            <w:vAlign w:val="center"/>
          </w:tcPr>
          <w:p>
            <w:pPr/>
            <w:r>
              <w:t>30.2</w:t>
            </w:r>
          </w:p>
        </w:tc>
        <w:tc>
          <w:tcPr>
            <w:vAlign w:val="center"/>
          </w:tcPr>
          <w:p>
            <w:pPr/>
            <w:r>
              <w:t>4.924</w:t>
            </w:r>
          </w:p>
        </w:tc>
      </w:tr>
      <w:tr>
        <w:tc>
          <w:tcPr>
            <w:vAlign w:val="center"/>
            <w:shd w:val="clear" w:color="auto" w:fill="E6E6E6"/>
          </w:tcPr>
          <w:p>
            <w:pPr/>
            <w:r>
              <w:t>平均热岛</w:t>
            </w:r>
            <w:r>
              <w:br/>
            </w:r>
            <w:r>
              <w:t>强度(℃)</w:t>
            </w:r>
          </w:p>
        </w:tc>
        <w:tc>
          <w:tcPr>
            <w:vAlign w:val="center"/>
            <w:gridSpan w:val="7"/>
          </w:tcPr>
          <w:p>
            <w:pPr/>
            <w:r>
              <w:rPr>
                <w:color w:val="FF0000"/>
              </w:rPr>
              <w:t>2.75</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rPr>
                <w:color w:val="FF0000"/>
              </w:rPr>
              <w:t>不满足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xmlns:w="http://schemas.openxmlformats.org/wordprocessingml/2006/main">
        <drawing xmlns="http://schemas.openxmlformats.org/wordprocessingml/2006/main">
          <wp:inline xmlns:wp="http://schemas.openxmlformats.org/drawingml/2006/wordprocessingDrawing" distT="0" distB="0" distL="0" distR="0">
            <wp:extent cx="5667375" cy="2857500"/>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980b4774094ac8"/>
                    <a:stretch>
                      <a:fillRect/>
                    </a:stretch>
                  </pic:blipFill>
                  <pic:spPr>
                    <a:xfrm>
                      <a:off x="0" y="0"/>
                      <a:ext cx="5667375" cy="2857500"/>
                    </a:xfrm>
                    <a:prstGeom prst="rect">
                      <a:avLst/>
                    </a:prstGeom>
                  </pic:spPr>
                </pic:pic>
              </a:graphicData>
            </a:graphic>
          </wp:inline>
        </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D7" w:rsidRDefault="00645BD7" w:rsidP="00203A7D">
      <w:r>
        <w:separator/>
      </w:r>
    </w:p>
  </w:endnote>
  <w:endnote w:type="continuationSeparator" w:id="0">
    <w:p w:rsidR="00645BD7" w:rsidRDefault="00645B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D7" w:rsidRDefault="00645BD7" w:rsidP="00203A7D">
      <w:r>
        <w:separator/>
      </w:r>
    </w:p>
  </w:footnote>
  <w:footnote w:type="continuationSeparator" w:id="0">
    <w:p w:rsidR="00645BD7" w:rsidRDefault="00645BD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870f407a-d050-4065-9ffb-4b85805e5485.png" Id="R77cc1e41fd55451c" /><Relationship Type="http://schemas.openxmlformats.org/officeDocument/2006/relationships/image" Target="/word/media/4b13575f-2c10-443a-b625-7030cb4a1c11.png" Id="R1ff1af5ee96c443e" /><Relationship Type="http://schemas.openxmlformats.org/officeDocument/2006/relationships/image" Target="/word/media/c522f149-a5f1-4cab-98a7-95f531a0ff9b.png" Id="R2204c1b46f48463f" /><Relationship Type="http://schemas.openxmlformats.org/officeDocument/2006/relationships/image" Target="/word/media/07e51b13-f76f-413a-8a3a-e9172f38f129.png" Id="Ra3980b4774094ac8"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2</TotalTime>
  <Pages>5</Pages>
  <Words>251</Words>
  <Characters>1434</Characters>
  <Application>Microsoft Office Word</Application>
  <DocSecurity>0</DocSecurity>
  <Lines>11</Lines>
  <Paragraphs>3</Paragraphs>
  <ScaleCrop>false</ScaleCrop>
  <Company>ths</Company>
  <LinksUpToDate>false</LinksUpToDate>
  <CharactersWithSpaces>1682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1</cp:revision>
  <cp:lastPrinted>1899-12-31T16:00:00Z</cp:lastPrinted>
  <dcterms:created xsi:type="dcterms:W3CDTF">2020-03-23T09:09:00Z</dcterms:created>
  <dcterms:modified xsi:type="dcterms:W3CDTF">2020-03-23T09:11:00Z</dcterms:modified>
</cp:coreProperties>
</file>