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绿色社区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湖北-荆州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2022年1月2日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r>
        <w:drawing>
          <wp:inline distT="0" distB="0" distL="0" distR="0">
            <wp:extent cx="1514475" cy="15144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T15897709891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Style w:val="21"/>
        </w:rPr>
        <w:fldChar w:fldCharType="begin"/>
      </w:r>
      <w:r>
        <w:rPr>
          <w:rStyle w:val="21"/>
        </w:rPr>
        <w:instrText xml:space="preserve"> </w:instrText>
      </w:r>
      <w:r>
        <w:instrText xml:space="preserve">HYPERLINK \l "_Toc316568035"</w:instrText>
      </w:r>
      <w:r>
        <w:rPr>
          <w:rStyle w:val="21"/>
        </w:rPr>
        <w:instrText xml:space="preserve"> </w:instrText>
      </w:r>
      <w:r>
        <w:rPr>
          <w:rStyle w:val="21"/>
        </w:rPr>
        <w:fldChar w:fldCharType="separate"/>
      </w:r>
      <w:r>
        <w:rPr>
          <w:rStyle w:val="21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1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4</w:t>
      </w:r>
      <w:r>
        <w:fldChar w:fldCharType="end"/>
      </w:r>
      <w:r>
        <w:rPr>
          <w:rStyle w:val="21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1"/>
          <w:lang w:val="en-GB"/>
        </w:rPr>
        <w:t>3.1</w:t>
      </w:r>
      <w: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1"/>
          <w:lang w:val="en-GB"/>
        </w:rPr>
        <w:t>3.2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1"/>
          <w:lang w:val="en-GB"/>
        </w:rPr>
        <w:t>3.3</w:t>
      </w:r>
      <w: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1"/>
          <w:lang w:val="en-GB"/>
        </w:rPr>
        <w:t>3.3.1</w:t>
      </w:r>
      <w: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1"/>
          <w:lang w:val="en-GB"/>
        </w:rPr>
        <w:t>3.3.2</w:t>
      </w:r>
      <w:r>
        <w:tab/>
      </w:r>
      <w:r>
        <w:rPr>
          <w:rStyle w:val="21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1"/>
          <w:lang w:val="en-GB"/>
        </w:rPr>
        <w:t>3.3.3</w:t>
      </w:r>
      <w:r>
        <w:tab/>
      </w:r>
      <w:r>
        <w:rPr>
          <w:rStyle w:val="21"/>
          <w:rFonts w:hint="eastAsia"/>
        </w:rPr>
        <w:t>屋顶构造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1"/>
          <w:lang w:val="en-GB"/>
        </w:rPr>
        <w:t>3.3.4</w:t>
      </w:r>
      <w:r>
        <w:tab/>
      </w:r>
      <w:r>
        <w:rPr>
          <w:rStyle w:val="21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1"/>
          <w:lang w:val="en-GB"/>
        </w:rPr>
        <w:t>3.4</w:t>
      </w:r>
      <w: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1"/>
          <w:lang w:val="en-GB"/>
        </w:rPr>
        <w:t>3.4.1</w:t>
      </w:r>
      <w:r>
        <w:tab/>
      </w:r>
      <w:r>
        <w:rPr>
          <w:rStyle w:val="21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1"/>
          <w:lang w:val="en-GB"/>
        </w:rPr>
        <w:t>3.4.2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1"/>
          <w:lang w:val="en-GB"/>
        </w:rPr>
        <w:t>3.5</w:t>
      </w:r>
      <w:r>
        <w:tab/>
      </w:r>
      <w:r>
        <w:rPr>
          <w:rStyle w:val="21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1"/>
          <w:lang w:val="en-GB"/>
        </w:rPr>
        <w:t>3.5.1</w:t>
      </w:r>
      <w:r>
        <w:tab/>
      </w:r>
      <w:r>
        <w:rPr>
          <w:rStyle w:val="21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1"/>
          <w:lang w:val="en-GB"/>
        </w:rPr>
        <w:t>3.5.2</w:t>
      </w:r>
      <w:r>
        <w:tab/>
      </w:r>
      <w:r>
        <w:rPr>
          <w:rStyle w:val="21"/>
          <w:rFonts w:hint="eastAsia"/>
        </w:rPr>
        <w:t>挑空楼板构造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1"/>
          <w:lang w:val="en-GB"/>
        </w:rPr>
        <w:t>3.5.3</w:t>
      </w:r>
      <w:r>
        <w:tab/>
      </w:r>
      <w:r>
        <w:rPr>
          <w:rStyle w:val="21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1"/>
          <w:lang w:val="en-GB"/>
        </w:rPr>
        <w:t>3.6</w:t>
      </w:r>
      <w:r>
        <w:tab/>
      </w:r>
      <w:r>
        <w:rPr>
          <w:rStyle w:val="21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1"/>
          <w:lang w:val="en-GB"/>
        </w:rPr>
        <w:t>3.6.1</w:t>
      </w:r>
      <w:r>
        <w:tab/>
      </w:r>
      <w:r>
        <w:rPr>
          <w:rStyle w:val="21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1"/>
          <w:lang w:val="en-GB"/>
        </w:rPr>
        <w:t>3.6.2</w:t>
      </w:r>
      <w:r>
        <w:tab/>
      </w:r>
      <w:r>
        <w:rPr>
          <w:rStyle w:val="21"/>
          <w:rFonts w:hint="eastAsia"/>
        </w:rPr>
        <w:t>顶板构造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1"/>
          <w:lang w:val="en-GB"/>
        </w:rPr>
        <w:t>3.6.3</w:t>
      </w:r>
      <w:r>
        <w:tab/>
      </w:r>
      <w:r>
        <w:rPr>
          <w:rStyle w:val="21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1"/>
          <w:lang w:val="en-GB"/>
        </w:rPr>
        <w:t>3.7</w:t>
      </w:r>
      <w:r>
        <w:tab/>
      </w:r>
      <w:r>
        <w:rPr>
          <w:rStyle w:val="21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1"/>
          <w:lang w:val="en-GB"/>
        </w:rPr>
        <w:t>3.7.1</w:t>
      </w:r>
      <w:r>
        <w:tab/>
      </w:r>
      <w:r>
        <w:rPr>
          <w:rStyle w:val="21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1"/>
          <w:lang w:val="en-GB"/>
        </w:rPr>
        <w:t>3.7.2</w:t>
      </w:r>
      <w:r>
        <w:tab/>
      </w:r>
      <w:r>
        <w:rPr>
          <w:rStyle w:val="21"/>
          <w:rFonts w:hint="eastAsia"/>
        </w:rPr>
        <w:t>隔墙构造</w:t>
      </w:r>
      <w:r>
        <w:rPr>
          <w:rStyle w:val="21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1"/>
          <w:lang w:val="en-GB"/>
        </w:rPr>
        <w:t>3.7.3</w:t>
      </w:r>
      <w:r>
        <w:tab/>
      </w:r>
      <w:r>
        <w:rPr>
          <w:rStyle w:val="21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1"/>
          <w:lang w:val="en-GB"/>
        </w:rPr>
        <w:t>3.8</w:t>
      </w:r>
      <w:r>
        <w:tab/>
      </w:r>
      <w:r>
        <w:rPr>
          <w:rStyle w:val="21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1"/>
          <w:lang w:val="en-GB"/>
        </w:rPr>
        <w:t>3.9</w:t>
      </w:r>
      <w:r>
        <w:tab/>
      </w:r>
      <w:r>
        <w:rPr>
          <w:rStyle w:val="21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1"/>
          <w:lang w:val="en-GB"/>
        </w:rPr>
        <w:t>3.10</w:t>
      </w:r>
      <w:r>
        <w:tab/>
      </w:r>
      <w:r>
        <w:rPr>
          <w:rStyle w:val="21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"_Toc316568063" </w:instrText>
      </w:r>
      <w:r>
        <w:fldChar w:fldCharType="separate"/>
      </w:r>
      <w:r>
        <w:rPr>
          <w:rStyle w:val="21"/>
          <w:lang w:val="en-GB"/>
        </w:rPr>
        <w:t>3.11</w:t>
      </w:r>
      <w:r>
        <w:tab/>
      </w:r>
      <w:r>
        <w:rPr>
          <w:rStyle w:val="21"/>
          <w:rFonts w:hint="eastAsia"/>
        </w:rPr>
        <w:t>凸窗</w:t>
      </w:r>
      <w:r>
        <w:tab/>
      </w:r>
      <w:r>
        <w:fldChar w:fldCharType="begin"/>
      </w:r>
      <w:r>
        <w:instrText xml:space="preserve"> PAGEREF _Toc316568063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"_Toc316568064" </w:instrText>
      </w:r>
      <w:r>
        <w:fldChar w:fldCharType="separate"/>
      </w:r>
      <w:r>
        <w:rPr>
          <w:rStyle w:val="21"/>
          <w:lang w:val="en-GB"/>
        </w:rPr>
        <w:t>3.11.1</w:t>
      </w:r>
      <w:r>
        <w:tab/>
      </w:r>
      <w:r>
        <w:rPr>
          <w:rStyle w:val="21"/>
          <w:rFonts w:hint="eastAsia"/>
        </w:rPr>
        <w:t>凸窗顶板构造</w:t>
      </w:r>
      <w:r>
        <w:tab/>
      </w:r>
      <w:r>
        <w:fldChar w:fldCharType="begin"/>
      </w:r>
      <w:r>
        <w:instrText xml:space="preserve"> PAGEREF _Toc316568064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"_Toc316568065" </w:instrText>
      </w:r>
      <w:r>
        <w:fldChar w:fldCharType="separate"/>
      </w:r>
      <w:r>
        <w:rPr>
          <w:rStyle w:val="21"/>
          <w:lang w:val="en-GB"/>
        </w:rPr>
        <w:t>3.11.2</w:t>
      </w:r>
      <w:r>
        <w:tab/>
      </w:r>
      <w:r>
        <w:rPr>
          <w:rStyle w:val="21"/>
          <w:rFonts w:hint="eastAsia"/>
        </w:rPr>
        <w:t>凸窗侧板构造</w:t>
      </w:r>
      <w:r>
        <w:tab/>
      </w:r>
      <w:r>
        <w:fldChar w:fldCharType="begin"/>
      </w:r>
      <w:r>
        <w:instrText xml:space="preserve"> PAGEREF _Toc316568065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"_Toc316568066" </w:instrText>
      </w:r>
      <w:r>
        <w:fldChar w:fldCharType="separate"/>
      </w:r>
      <w:r>
        <w:rPr>
          <w:rStyle w:val="21"/>
          <w:lang w:val="en-GB"/>
        </w:rPr>
        <w:t>3.11.3</w:t>
      </w:r>
      <w:r>
        <w:tab/>
      </w:r>
      <w:r>
        <w:rPr>
          <w:rStyle w:val="21"/>
          <w:rFonts w:hint="eastAsia"/>
        </w:rPr>
        <w:t>凸窗底板构造</w:t>
      </w:r>
      <w:r>
        <w:tab/>
      </w:r>
      <w:r>
        <w:fldChar w:fldCharType="begin"/>
      </w:r>
      <w:r>
        <w:instrText xml:space="preserve"> PAGEREF _Toc316568066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"_Toc316568067" </w:instrText>
      </w:r>
      <w:r>
        <w:fldChar w:fldCharType="separate"/>
      </w:r>
      <w:r>
        <w:rPr>
          <w:rStyle w:val="21"/>
          <w:lang w:val="en-GB"/>
        </w:rPr>
        <w:t>3.11.4</w:t>
      </w:r>
      <w:r>
        <w:tab/>
      </w:r>
      <w:r>
        <w:rPr>
          <w:rStyle w:val="21"/>
          <w:rFonts w:hint="eastAsia"/>
        </w:rPr>
        <w:t>凸窗透明部分</w:t>
      </w:r>
      <w:r>
        <w:tab/>
      </w:r>
      <w:r>
        <w:fldChar w:fldCharType="begin"/>
      </w:r>
      <w:r>
        <w:instrText xml:space="preserve"> PAGEREF _Toc316568067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"_Toc316568068" </w:instrText>
      </w:r>
      <w:r>
        <w:fldChar w:fldCharType="separate"/>
      </w:r>
      <w:r>
        <w:rPr>
          <w:rStyle w:val="21"/>
          <w:lang w:val="en-GB"/>
        </w:rPr>
        <w:t>3.12</w:t>
      </w:r>
      <w:r>
        <w:tab/>
      </w:r>
      <w:r>
        <w:rPr>
          <w:rStyle w:val="21"/>
          <w:rFonts w:hint="eastAsia"/>
        </w:rPr>
        <w:t>不采暖封闭阳台相关指标和构造</w:t>
      </w:r>
      <w:r>
        <w:tab/>
      </w:r>
      <w:r>
        <w:fldChar w:fldCharType="begin"/>
      </w:r>
      <w:r>
        <w:instrText xml:space="preserve"> PAGEREF _Toc316568068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"_Toc316568069" </w:instrText>
      </w:r>
      <w:r>
        <w:fldChar w:fldCharType="separate"/>
      </w:r>
      <w:r>
        <w:rPr>
          <w:rStyle w:val="21"/>
          <w:lang w:val="en-GB"/>
        </w:rPr>
        <w:t>3.12.1</w:t>
      </w:r>
      <w:r>
        <w:tab/>
      </w:r>
      <w:r>
        <w:rPr>
          <w:rStyle w:val="21"/>
          <w:rFonts w:hint="eastAsia"/>
        </w:rPr>
        <w:t>不采暖封闭阳台与室内的隔墙</w:t>
      </w:r>
      <w:r>
        <w:tab/>
      </w:r>
      <w:r>
        <w:fldChar w:fldCharType="begin"/>
      </w:r>
      <w:r>
        <w:instrText xml:space="preserve"> PAGEREF _Toc316568069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"_Toc316568070" </w:instrText>
      </w:r>
      <w:r>
        <w:fldChar w:fldCharType="separate"/>
      </w:r>
      <w:r>
        <w:rPr>
          <w:rStyle w:val="21"/>
          <w:lang w:val="en-GB"/>
        </w:rPr>
        <w:t>3.12.2</w:t>
      </w:r>
      <w:r>
        <w:tab/>
      </w:r>
      <w:r>
        <w:rPr>
          <w:rStyle w:val="21"/>
          <w:rFonts w:hint="eastAsia"/>
        </w:rPr>
        <w:t>不采暖封闭阳台与室内隔墙的门窗</w:t>
      </w:r>
      <w:r>
        <w:tab/>
      </w:r>
      <w:r>
        <w:fldChar w:fldCharType="begin"/>
      </w:r>
      <w:r>
        <w:instrText xml:space="preserve"> PAGEREF _Toc316568070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"_Toc316568071" </w:instrText>
      </w:r>
      <w:r>
        <w:fldChar w:fldCharType="separate"/>
      </w:r>
      <w:r>
        <w:rPr>
          <w:rStyle w:val="21"/>
          <w:lang w:val="en-GB"/>
        </w:rPr>
        <w:t>3.12.3</w:t>
      </w:r>
      <w:r>
        <w:tab/>
      </w:r>
      <w:r>
        <w:rPr>
          <w:rStyle w:val="21"/>
          <w:rFonts w:hint="eastAsia"/>
        </w:rPr>
        <w:t>不采暖封闭阳台隔墙窗墙面积比</w:t>
      </w:r>
      <w:r>
        <w:tab/>
      </w:r>
      <w:r>
        <w:fldChar w:fldCharType="begin"/>
      </w:r>
      <w:r>
        <w:instrText xml:space="preserve"> PAGEREF _Toc316568071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"_Toc316568072" </w:instrText>
      </w:r>
      <w:r>
        <w:fldChar w:fldCharType="separate"/>
      </w:r>
      <w:r>
        <w:rPr>
          <w:rStyle w:val="21"/>
          <w:lang w:val="en-GB"/>
        </w:rPr>
        <w:t>3.12.4</w:t>
      </w:r>
      <w:r>
        <w:tab/>
      </w:r>
      <w:r>
        <w:rPr>
          <w:rStyle w:val="21"/>
          <w:rFonts w:hint="eastAsia"/>
        </w:rPr>
        <w:t>不采暖封闭阳台外部墙板</w:t>
      </w:r>
      <w:r>
        <w:tab/>
      </w:r>
      <w:r>
        <w:fldChar w:fldCharType="begin"/>
      </w:r>
      <w:r>
        <w:instrText xml:space="preserve"> PAGEREF _Toc316568072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"_Toc316568073" </w:instrText>
      </w:r>
      <w:r>
        <w:fldChar w:fldCharType="separate"/>
      </w:r>
      <w:r>
        <w:rPr>
          <w:rStyle w:val="21"/>
          <w:lang w:val="en-GB"/>
        </w:rPr>
        <w:t>3.12.5</w:t>
      </w:r>
      <w:r>
        <w:tab/>
      </w:r>
      <w:r>
        <w:rPr>
          <w:rStyle w:val="21"/>
          <w:rFonts w:hint="eastAsia"/>
        </w:rPr>
        <w:t>不采暖封闭阳台上部顶板</w:t>
      </w:r>
      <w:r>
        <w:tab/>
      </w:r>
      <w:r>
        <w:fldChar w:fldCharType="begin"/>
      </w:r>
      <w:r>
        <w:instrText xml:space="preserve"> PAGEREF _Toc316568073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"_Toc316568074" </w:instrText>
      </w:r>
      <w:r>
        <w:fldChar w:fldCharType="separate"/>
      </w:r>
      <w:r>
        <w:rPr>
          <w:rStyle w:val="21"/>
          <w:lang w:val="en-GB"/>
        </w:rPr>
        <w:t>3.12.6</w:t>
      </w:r>
      <w:r>
        <w:tab/>
      </w:r>
      <w:r>
        <w:rPr>
          <w:rStyle w:val="21"/>
          <w:rFonts w:hint="eastAsia"/>
        </w:rPr>
        <w:t>不采暖封闭阳台底板</w:t>
      </w:r>
      <w:r>
        <w:tab/>
      </w:r>
      <w:r>
        <w:fldChar w:fldCharType="begin"/>
      </w:r>
      <w:r>
        <w:instrText xml:space="preserve"> PAGEREF _Toc316568074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"_Toc316568075" </w:instrText>
      </w:r>
      <w:r>
        <w:fldChar w:fldCharType="separate"/>
      </w:r>
      <w:r>
        <w:rPr>
          <w:rStyle w:val="21"/>
          <w:lang w:val="en-GB"/>
        </w:rPr>
        <w:t>3.12.7</w:t>
      </w:r>
      <w:r>
        <w:tab/>
      </w:r>
      <w:r>
        <w:rPr>
          <w:rStyle w:val="21"/>
          <w:rFonts w:hint="eastAsia"/>
        </w:rPr>
        <w:t>不采暖封闭阳台地面</w:t>
      </w:r>
      <w:r>
        <w:tab/>
      </w:r>
      <w:r>
        <w:fldChar w:fldCharType="begin"/>
      </w:r>
      <w:r>
        <w:instrText xml:space="preserve"> PAGEREF _Toc316568075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"_Toc316568076" </w:instrText>
      </w:r>
      <w:r>
        <w:fldChar w:fldCharType="separate"/>
      </w:r>
      <w:r>
        <w:rPr>
          <w:rStyle w:val="21"/>
          <w:lang w:val="en-GB"/>
        </w:rPr>
        <w:t>3.12.8</w:t>
      </w:r>
      <w:r>
        <w:tab/>
      </w:r>
      <w:r>
        <w:rPr>
          <w:rStyle w:val="21"/>
          <w:rFonts w:hint="eastAsia"/>
        </w:rPr>
        <w:t>不采暖封闭阳台外窗</w:t>
      </w:r>
      <w:r>
        <w:tab/>
      </w:r>
      <w:r>
        <w:fldChar w:fldCharType="begin"/>
      </w:r>
      <w:r>
        <w:instrText xml:space="preserve"> PAGEREF _Toc316568076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"_Toc316568077" </w:instrText>
      </w:r>
      <w:r>
        <w:fldChar w:fldCharType="separate"/>
      </w:r>
      <w:r>
        <w:rPr>
          <w:rStyle w:val="21"/>
          <w:lang w:val="en-GB"/>
        </w:rPr>
        <w:t>3.12.9</w:t>
      </w:r>
      <w:r>
        <w:tab/>
      </w:r>
      <w:r>
        <w:rPr>
          <w:rStyle w:val="21"/>
          <w:rFonts w:hint="eastAsia"/>
        </w:rPr>
        <w:t>不采暖封闭阳台外墙开间窗墙面积比</w:t>
      </w:r>
      <w:r>
        <w:tab/>
      </w:r>
      <w:r>
        <w:fldChar w:fldCharType="begin"/>
      </w:r>
      <w:r>
        <w:instrText xml:space="preserve"> PAGEREF _Toc316568077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"_Toc316568078" </w:instrText>
      </w:r>
      <w:r>
        <w:fldChar w:fldCharType="separate"/>
      </w:r>
      <w:r>
        <w:rPr>
          <w:rStyle w:val="21"/>
          <w:lang w:val="en-GB"/>
        </w:rPr>
        <w:t>3.13</w:t>
      </w:r>
      <w:r>
        <w:tab/>
      </w:r>
      <w:r>
        <w:rPr>
          <w:rStyle w:val="21"/>
          <w:rFonts w:hint="eastAsia"/>
        </w:rPr>
        <w:t>周边地面</w:t>
      </w:r>
      <w:r>
        <w:tab/>
      </w:r>
      <w:r>
        <w:fldChar w:fldCharType="begin"/>
      </w:r>
      <w:r>
        <w:instrText xml:space="preserve"> PAGEREF _Toc316568078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"_Toc316568079" </w:instrText>
      </w:r>
      <w:r>
        <w:fldChar w:fldCharType="separate"/>
      </w:r>
      <w:r>
        <w:rPr>
          <w:rStyle w:val="21"/>
          <w:lang w:val="en-GB"/>
        </w:rPr>
        <w:t>3.13.1</w:t>
      </w:r>
      <w:r>
        <w:tab/>
      </w:r>
      <w:r>
        <w:rPr>
          <w:rStyle w:val="21"/>
          <w:rFonts w:hint="eastAsia"/>
        </w:rPr>
        <w:t>典型周边地面分类</w:t>
      </w:r>
      <w:r>
        <w:tab/>
      </w:r>
      <w:r>
        <w:fldChar w:fldCharType="begin"/>
      </w:r>
      <w:r>
        <w:instrText xml:space="preserve"> PAGEREF _Toc316568079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"_Toc316568080" </w:instrText>
      </w:r>
      <w:r>
        <w:fldChar w:fldCharType="separate"/>
      </w:r>
      <w:r>
        <w:rPr>
          <w:rStyle w:val="21"/>
          <w:lang w:val="en-GB"/>
        </w:rPr>
        <w:t>3.13.2</w:t>
      </w:r>
      <w:r>
        <w:tab/>
      </w:r>
      <w:r>
        <w:rPr>
          <w:rStyle w:val="21"/>
          <w:rFonts w:hint="eastAsia"/>
        </w:rPr>
        <w:t>周边地面相关构造</w:t>
      </w:r>
      <w:r>
        <w:tab/>
      </w:r>
      <w:r>
        <w:fldChar w:fldCharType="begin"/>
      </w:r>
      <w:r>
        <w:instrText xml:space="preserve"> PAGEREF _Toc316568080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"_Toc316568081" </w:instrText>
      </w:r>
      <w:r>
        <w:fldChar w:fldCharType="separate"/>
      </w:r>
      <w:r>
        <w:rPr>
          <w:rStyle w:val="21"/>
          <w:lang w:val="en-GB"/>
        </w:rPr>
        <w:t>3.13.3</w:t>
      </w:r>
      <w:r>
        <w:tab/>
      </w:r>
      <w:r>
        <w:rPr>
          <w:rStyle w:val="21"/>
          <w:rFonts w:hint="eastAsia"/>
        </w:rPr>
        <w:t>周边地面平均热工性能</w:t>
      </w:r>
      <w:r>
        <w:tab/>
      </w:r>
      <w:r>
        <w:fldChar w:fldCharType="begin"/>
      </w:r>
      <w:r>
        <w:instrText xml:space="preserve"> PAGEREF _Toc316568081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"_Toc316568082" </w:instrText>
      </w:r>
      <w:r>
        <w:fldChar w:fldCharType="separate"/>
      </w:r>
      <w:r>
        <w:rPr>
          <w:rStyle w:val="21"/>
          <w:lang w:val="en-GB"/>
        </w:rPr>
        <w:t>3.14</w:t>
      </w:r>
      <w:r>
        <w:tab/>
      </w:r>
      <w:r>
        <w:rPr>
          <w:rStyle w:val="21"/>
          <w:rFonts w:hint="eastAsia"/>
        </w:rPr>
        <w:t>地下室外墙</w:t>
      </w:r>
      <w:r>
        <w:tab/>
      </w:r>
      <w:r>
        <w:fldChar w:fldCharType="begin"/>
      </w:r>
      <w:r>
        <w:instrText xml:space="preserve"> PAGEREF _Toc316568082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"_Toc316568083" </w:instrText>
      </w:r>
      <w:r>
        <w:fldChar w:fldCharType="separate"/>
      </w:r>
      <w:r>
        <w:rPr>
          <w:rStyle w:val="21"/>
          <w:lang w:val="en-GB"/>
        </w:rPr>
        <w:t>3.14.1</w:t>
      </w:r>
      <w:r>
        <w:tab/>
      </w:r>
      <w:r>
        <w:rPr>
          <w:rStyle w:val="21"/>
          <w:rFonts w:hint="eastAsia"/>
        </w:rPr>
        <w:t>地下墙相关构造</w:t>
      </w:r>
      <w:r>
        <w:tab/>
      </w:r>
      <w:r>
        <w:fldChar w:fldCharType="begin"/>
      </w:r>
      <w:r>
        <w:instrText xml:space="preserve"> PAGEREF _Toc316568083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"_Toc316568084" </w:instrText>
      </w:r>
      <w:r>
        <w:fldChar w:fldCharType="separate"/>
      </w:r>
      <w:r>
        <w:rPr>
          <w:rStyle w:val="21"/>
          <w:lang w:val="en-GB"/>
        </w:rPr>
        <w:t>3.14.2</w:t>
      </w:r>
      <w:r>
        <w:tab/>
      </w:r>
      <w:r>
        <w:rPr>
          <w:rStyle w:val="21"/>
          <w:rFonts w:hint="eastAsia"/>
        </w:rPr>
        <w:t>地下墙平均热工性能</w:t>
      </w:r>
      <w:r>
        <w:tab/>
      </w:r>
      <w:r>
        <w:fldChar w:fldCharType="begin"/>
      </w:r>
      <w:r>
        <w:instrText xml:space="preserve"> PAGEREF _Toc316568084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"_Toc316568085" </w:instrText>
      </w:r>
      <w:r>
        <w:fldChar w:fldCharType="separate"/>
      </w:r>
      <w:r>
        <w:rPr>
          <w:rStyle w:val="21"/>
          <w:lang w:val="en-GB"/>
        </w:rPr>
        <w:t>3.15</w:t>
      </w:r>
      <w:r>
        <w:tab/>
      </w:r>
      <w:r>
        <w:rPr>
          <w:rStyle w:val="21"/>
          <w:rFonts w:hint="eastAsia"/>
        </w:rPr>
        <w:t>外窗（包括敞开式阳台外门窗）气密性</w:t>
      </w:r>
      <w:r>
        <w:tab/>
      </w:r>
      <w:r>
        <w:fldChar w:fldCharType="begin"/>
      </w:r>
      <w:r>
        <w:instrText xml:space="preserve"> PAGEREF _Toc316568085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"_Toc316568086" </w:instrText>
      </w:r>
      <w:r>
        <w:fldChar w:fldCharType="separate"/>
      </w:r>
      <w:r>
        <w:rPr>
          <w:rStyle w:val="21"/>
          <w:lang w:val="en-GB"/>
        </w:rPr>
        <w:t>3.16</w:t>
      </w:r>
      <w:r>
        <w:tab/>
      </w:r>
      <w:r>
        <w:rPr>
          <w:rStyle w:val="21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_Toc316568086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1"/>
          <w:lang w:val="en-GB"/>
        </w:rPr>
        <w:t>4.1</w:t>
      </w:r>
      <w:r>
        <w:tab/>
      </w:r>
      <w:r>
        <w:rPr>
          <w:rStyle w:val="21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1"/>
          <w:lang w:val="en-GB"/>
        </w:rPr>
        <w:t>4.2</w:t>
      </w:r>
      <w:r>
        <w:tab/>
      </w:r>
      <w:r>
        <w:rPr>
          <w:rStyle w:val="21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1"/>
          <w:lang w:val="en-GB"/>
        </w:rPr>
        <w:t>4.3</w:t>
      </w:r>
      <w:r>
        <w:tab/>
      </w:r>
      <w:r>
        <w:rPr>
          <w:rStyle w:val="21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1"/>
          <w:lang w:val="en-GB"/>
        </w:rPr>
        <w:t>4.4</w:t>
      </w:r>
      <w:r>
        <w:tab/>
      </w:r>
      <w:r>
        <w:rPr>
          <w:rStyle w:val="21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"_Toc316568092" </w:instrText>
      </w:r>
      <w:r>
        <w:fldChar w:fldCharType="separate"/>
      </w:r>
      <w:r>
        <w:rPr>
          <w:rStyle w:val="21"/>
          <w:lang w:val="en-GB"/>
        </w:rPr>
        <w:t>4.5</w:t>
      </w:r>
      <w:r>
        <w:tab/>
      </w:r>
      <w:r>
        <w:rPr>
          <w:rStyle w:val="21"/>
          <w:rFonts w:hint="eastAsia"/>
        </w:rPr>
        <w:t>地面平均传热系数</w:t>
      </w:r>
      <w:r>
        <w:tab/>
      </w:r>
      <w:r>
        <w:fldChar w:fldCharType="begin"/>
      </w:r>
      <w:r>
        <w:instrText xml:space="preserve"> PAGEREF _Toc316568092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"_Toc316568093" </w:instrText>
      </w:r>
      <w:r>
        <w:fldChar w:fldCharType="separate"/>
      </w:r>
      <w:r>
        <w:rPr>
          <w:rStyle w:val="21"/>
          <w:lang w:val="en-GB"/>
        </w:rPr>
        <w:t>4.5.1</w:t>
      </w:r>
      <w:r>
        <w:tab/>
      </w:r>
      <w:r>
        <w:rPr>
          <w:rStyle w:val="21"/>
          <w:rFonts w:hint="eastAsia"/>
        </w:rPr>
        <w:t>典型地面分类</w:t>
      </w:r>
      <w:r>
        <w:tab/>
      </w:r>
      <w:r>
        <w:fldChar w:fldCharType="begin"/>
      </w:r>
      <w:r>
        <w:instrText xml:space="preserve"> PAGEREF _Toc316568093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"_Toc316568094" </w:instrText>
      </w:r>
      <w:r>
        <w:fldChar w:fldCharType="separate"/>
      </w:r>
      <w:r>
        <w:rPr>
          <w:rStyle w:val="21"/>
          <w:lang w:val="en-GB"/>
        </w:rPr>
        <w:t>4.5.2</w:t>
      </w:r>
      <w:r>
        <w:tab/>
      </w:r>
      <w:r>
        <w:rPr>
          <w:rStyle w:val="21"/>
          <w:rFonts w:hint="eastAsia"/>
        </w:rPr>
        <w:t>周边地面构造</w:t>
      </w:r>
      <w:r>
        <w:tab/>
      </w:r>
      <w:r>
        <w:fldChar w:fldCharType="begin"/>
      </w:r>
      <w:r>
        <w:instrText xml:space="preserve"> PAGEREF _Toc316568094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"_Toc316568095" </w:instrText>
      </w:r>
      <w:r>
        <w:fldChar w:fldCharType="separate"/>
      </w:r>
      <w:r>
        <w:rPr>
          <w:rStyle w:val="21"/>
          <w:lang w:val="en-GB"/>
        </w:rPr>
        <w:t>4.5.3</w:t>
      </w:r>
      <w:r>
        <w:tab/>
      </w:r>
      <w:r>
        <w:rPr>
          <w:rStyle w:val="21"/>
          <w:rFonts w:hint="eastAsia"/>
        </w:rPr>
        <w:t>非周边地面构造</w:t>
      </w:r>
      <w:r>
        <w:tab/>
      </w:r>
      <w:r>
        <w:fldChar w:fldCharType="begin"/>
      </w:r>
      <w:r>
        <w:instrText xml:space="preserve"> PAGEREF _Toc316568095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"_Toc316568096" </w:instrText>
      </w:r>
      <w:r>
        <w:fldChar w:fldCharType="separate"/>
      </w:r>
      <w:r>
        <w:rPr>
          <w:rStyle w:val="21"/>
          <w:lang w:val="en-GB"/>
        </w:rPr>
        <w:t>4.6</w:t>
      </w:r>
      <w:r>
        <w:tab/>
      </w:r>
      <w:r>
        <w:rPr>
          <w:rStyle w:val="21"/>
          <w:rFonts w:hint="eastAsia"/>
        </w:rPr>
        <w:t>建筑总耗热量计算</w:t>
      </w:r>
      <w:r>
        <w:tab/>
      </w:r>
      <w:r>
        <w:fldChar w:fldCharType="begin"/>
      </w:r>
      <w:r>
        <w:instrText xml:space="preserve"> PAGEREF _Toc316568096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"_Toc316568097" </w:instrText>
      </w:r>
      <w:r>
        <w:fldChar w:fldCharType="separate"/>
      </w:r>
      <w:r>
        <w:rPr>
          <w:rStyle w:val="21"/>
          <w:lang w:val="en-GB"/>
        </w:rPr>
        <w:t>4.7</w:t>
      </w:r>
      <w:r>
        <w:tab/>
      </w:r>
      <w:r>
        <w:rPr>
          <w:rStyle w:val="21"/>
          <w:rFonts w:hint="eastAsia"/>
        </w:rPr>
        <w:t>热工性能权衡判断结论</w:t>
      </w:r>
      <w:r>
        <w:tab/>
      </w:r>
      <w:r>
        <w:fldChar w:fldCharType="begin"/>
      </w:r>
      <w:r>
        <w:instrText xml:space="preserve"> PAGEREF _Toc316568097 \h </w:instrText>
      </w:r>
      <w:r>
        <w:fldChar w:fldCharType="separate"/>
      </w:r>
      <w:r>
        <w:rPr>
          <w:rFonts w:hint="eastAsia"/>
          <w:b/>
          <w:bCs/>
        </w:rPr>
        <w:t>错误！未定义书签。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</w:rPr>
        <w:tab/>
      </w:r>
      <w:r>
        <w:rPr>
          <w:rStyle w:val="21"/>
          <w:rFonts w:hint="eastAsia"/>
        </w:rPr>
        <w:t>附表</w:t>
      </w:r>
      <w:r>
        <w:rPr>
          <w:rStyle w:val="21"/>
        </w:rPr>
        <w:t xml:space="preserve"> </w:t>
      </w:r>
      <w:r>
        <w:rPr>
          <w:rStyle w:val="21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错误！未定义书签。</w:t>
      </w:r>
      <w:r>
        <w:fldChar w:fldCharType="end"/>
      </w:r>
      <w:r>
        <w:fldChar w:fldCharType="end"/>
      </w:r>
      <w:bookmarkEnd w:id="13"/>
      <w:r>
        <w:fldChar w:fldCharType="end"/>
      </w:r>
    </w:p>
    <w:p>
      <w:pPr>
        <w:pStyle w:val="16"/>
      </w:pPr>
    </w:p>
    <w:p>
      <w:pPr>
        <w:pStyle w:val="2"/>
      </w:pPr>
      <w:bookmarkStart w:id="14" w:name="_Toc316568035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绿色社区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湖北-荆州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30.30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112.24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r>
              <w:rPr>
                <w:rFonts w:hint="eastAsia" w:ascii="宋体" w:hAnsi="宋体"/>
                <w:lang w:val="en-US" w:eastAsia="zh-CN"/>
              </w:rPr>
              <w:t>3505.66</w:t>
            </w:r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13.5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11875.56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1634.97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5"/>
    </w:tbl>
    <w:p>
      <w:pPr>
        <w:pStyle w:val="2"/>
      </w:pPr>
      <w:bookmarkStart w:id="30" w:name="_Toc316568036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建筑大样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8137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813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099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909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029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工程材料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围护结构作法简要说明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 w:val="21"/>
          <w:szCs w:val="21"/>
          <w:lang w:val="en-US"/>
        </w:rPr>
        <w:t>12A钢铝单框双玻窗（平均）：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传热系数3.900W/m^2.K，自身遮阳系数0.750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1634.97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11875.56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76.92</w:t>
            </w:r>
          </w:p>
        </w:tc>
        <w:tc>
          <w:tcPr>
            <w:vAlign w:val="center"/>
          </w:tcPr>
          <w:p>
            <w:r>
              <w:t>421.98</w:t>
            </w:r>
          </w:p>
        </w:tc>
        <w:tc>
          <w:tcPr>
            <w:vAlign w:val="center"/>
          </w:tcPr>
          <w:p>
            <w:r>
              <w:t>0.18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105.63</w:t>
            </w:r>
          </w:p>
        </w:tc>
        <w:tc>
          <w:tcPr>
            <w:vAlign w:val="center"/>
          </w:tcPr>
          <w:p>
            <w:r>
              <w:t>550.78</w:t>
            </w:r>
          </w:p>
        </w:tc>
        <w:tc>
          <w:tcPr>
            <w:vAlign w:val="center"/>
          </w:tcPr>
          <w:p>
            <w:r>
              <w:t>0.19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65.70</w:t>
            </w:r>
          </w:p>
        </w:tc>
        <w:tc>
          <w:tcPr>
            <w:vAlign w:val="center"/>
          </w:tcPr>
          <w:p>
            <w:r>
              <w:t>384.27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275.86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76.92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20.25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C4918</w:t>
            </w:r>
          </w:p>
        </w:tc>
        <w:tc>
          <w:tcPr>
            <w:vAlign w:val="center"/>
          </w:tcPr>
          <w:p>
            <w:r>
              <w:t>4.90×1.80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8.82</w:t>
            </w:r>
          </w:p>
        </w:tc>
        <w:tc>
          <w:tcPr>
            <w:vAlign w:val="center"/>
          </w:tcPr>
          <w:p>
            <w:r>
              <w:t>52.92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105.63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48.60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38.88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3.75</w:t>
            </w:r>
          </w:p>
        </w:tc>
        <w:tc>
          <w:tcPr>
            <w:vAlign w:val="center"/>
          </w:tcPr>
          <w:p>
            <w:r>
              <w:t>3.75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2.70×1.50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4.05</w:t>
            </w:r>
          </w:p>
        </w:tc>
        <w:tc>
          <w:tcPr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65.70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1.80×1.20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51.84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1.80×1.80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</w:t>
            </w:r>
          </w:p>
        </w:tc>
        <w:tc>
          <w:tcPr>
            <w:vAlign w:val="center"/>
          </w:tcPr>
          <w:p>
            <w:r>
              <w:t>12.96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>
      <w:pPr>
        <w:jc w:val="center"/>
        <w:rPr>
          <w:szCs w:val="21"/>
          <w:lang w:val="en-US"/>
        </w:rPr>
      </w:pPr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9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325.62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1.10 = 1.22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441.10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1.10 = 1.22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314.79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1.10 = 1.22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275.86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1.10 = 1.22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1357.37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1.11</w:t>
            </w:r>
          </w:p>
        </w:tc>
        <w:tc>
          <w:tcPr>
            <w:vAlign w:val="center"/>
          </w:tcPr>
          <w:p>
            <w:r>
              <w:t>2.94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1.11 × 1.10 = 1.22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外窗热工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来源《民用建筑热工设计规范》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20.250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C4918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8.820</w:t>
            </w:r>
          </w:p>
        </w:tc>
        <w:tc>
          <w:tcPr>
            <w:vAlign w:val="center"/>
          </w:tcPr>
          <w:p>
            <w:r>
              <w:t>52.920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76.920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38.880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105.630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51.840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65.700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3.900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20.250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C4918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8.820</w:t>
            </w:r>
          </w:p>
        </w:tc>
        <w:tc>
          <w:tcPr>
            <w:vAlign w:val="center"/>
          </w:tcPr>
          <w:p>
            <w:r>
              <w:t>52.920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76.920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6.300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48.600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38.880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3.750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C2715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4.050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105.630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51.840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C1818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3.240</w:t>
            </w:r>
          </w:p>
        </w:tc>
        <w:tc>
          <w:tcPr>
            <w:vAlign w:val="center"/>
          </w:tcPr>
          <w:p>
            <w:r>
              <w:t>12.960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65.700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76.92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K≤3.00,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105.63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K≤3.00,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65.70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K≤3.00,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248.25</w:t>
            </w:r>
          </w:p>
        </w:tc>
        <w:tc>
          <w:tcPr>
            <w:vAlign w:val="center"/>
          </w:tcPr>
          <w:p>
            <w:r>
              <w:t>3.90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外窗传热系数和综合太阳得热系数满足表3.3.2-2的要求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有效通风换气面积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1004(最不利房间)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223.99</w:t>
            </w:r>
          </w:p>
        </w:tc>
        <w:tc>
          <w:tcPr>
            <w:vMerge w:val="restart"/>
            <w:vAlign w:val="center"/>
          </w:tcPr>
          <w:p>
            <w:r>
              <w:t>88.56</w:t>
            </w:r>
          </w:p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C1812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乙类建筑外窗有效通风换气面积不宜小于窗面积的30%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t>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非中空窗面积比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76.92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105.63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65.70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外窗气密性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幕墙气密性</w:t>
      </w:r>
      <w:bookmarkStart w:id="33" w:name="_GoBack"/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规定性指标检查结论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□说明：本工程规定性指标设计</w:t>
      </w:r>
      <w:r>
        <w:t>满足</w:t>
      </w:r>
      <w:r>
        <w:rPr>
          <w:color w:val="000000"/>
        </w:rPr>
        <w:t>《公共建筑节能设计标准》(GB50189-2015)乙类建筑的要求。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4B96E97"/>
    <w:rsid w:val="0D9F44AC"/>
    <w:rsid w:val="143040B0"/>
    <w:rsid w:val="173C72F5"/>
    <w:rsid w:val="1DD92FA9"/>
    <w:rsid w:val="2524556B"/>
    <w:rsid w:val="2ADB7D7A"/>
    <w:rsid w:val="2F1F139F"/>
    <w:rsid w:val="348654A4"/>
    <w:rsid w:val="4F697E9B"/>
    <w:rsid w:val="5D783310"/>
    <w:rsid w:val="655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0</TotalTime>
  <ScaleCrop>false</ScaleCrop>
  <LinksUpToDate>false</LinksUpToDate>
  <CharactersWithSpaces>6015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minzili999</cp:lastModifiedBy>
  <cp:lastPrinted>2411-12-31T16:00:00Z</cp:lastPrinted>
  <dcterms:modified xsi:type="dcterms:W3CDTF">2022-01-02T09:16:27Z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C5D4AD2E699C4E73B7C5526111732CEE</vt:lpwstr>
  </property>
</Properties>
</file>