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空调系统节能率计算书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绿色社区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湖北-荆州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2022年1月2日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514475" cy="1514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T15897709891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6"/>
        <w:rPr>
          <w:b w:val="0"/>
          <w:bCs w:val="0"/>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Style w:val="22"/>
        </w:rPr>
        <w:fldChar w:fldCharType="begin"/>
      </w:r>
      <w:r>
        <w:rPr>
          <w:rStyle w:val="22"/>
        </w:rPr>
        <w:instrText xml:space="preserve"> </w:instrText>
      </w:r>
      <w:r>
        <w:instrText xml:space="preserve">HYPERLINK \l "_Toc316568035"</w:instrText>
      </w:r>
      <w:r>
        <w:rPr>
          <w:rStyle w:val="22"/>
        </w:rPr>
        <w:instrText xml:space="preserve"> </w:instrText>
      </w:r>
      <w:r>
        <w:rPr>
          <w:rStyle w:val="22"/>
        </w:rPr>
        <w:fldChar w:fldCharType="separate"/>
      </w:r>
      <w:r>
        <w:rPr>
          <w:rStyle w:val="22"/>
          <w:rFonts w:ascii="宋体" w:hAnsi="宋体"/>
        </w:rPr>
        <w:t>1</w:t>
      </w:r>
      <w:r>
        <w:rPr>
          <w:b w:val="0"/>
          <w:bCs w:val="0"/>
        </w:rPr>
        <w:tab/>
      </w:r>
      <w:r>
        <w:rPr>
          <w:rStyle w:val="22"/>
          <w:rFonts w:hint="eastAsia" w:ascii="宋体" w:hAnsi="宋体"/>
        </w:rPr>
        <w:t>建筑概况</w:t>
      </w:r>
      <w:r>
        <w:tab/>
      </w:r>
      <w:r>
        <w:fldChar w:fldCharType="begin"/>
      </w:r>
      <w:r>
        <w:instrText xml:space="preserve"> PAGEREF _Toc316568035 \h </w:instrText>
      </w:r>
      <w:r>
        <w:fldChar w:fldCharType="separate"/>
      </w:r>
      <w:r>
        <w:t>3</w:t>
      </w:r>
      <w:r>
        <w:fldChar w:fldCharType="end"/>
      </w:r>
      <w:r>
        <w:rPr>
          <w:rStyle w:val="22"/>
        </w:rPr>
        <w:fldChar w:fldCharType="end"/>
      </w:r>
    </w:p>
    <w:p>
      <w:pPr>
        <w:pStyle w:val="16"/>
        <w:rPr>
          <w:b w:val="0"/>
          <w:bCs w:val="0"/>
        </w:rPr>
      </w:pPr>
      <w:r>
        <w:fldChar w:fldCharType="begin"/>
      </w:r>
      <w:r>
        <w:instrText xml:space="preserve"> HYPERLINK \l "_Toc316568036" </w:instrText>
      </w:r>
      <w:r>
        <w:fldChar w:fldCharType="separate"/>
      </w:r>
      <w:r>
        <w:rPr>
          <w:rStyle w:val="22"/>
        </w:rPr>
        <w:t>2</w:t>
      </w:r>
      <w:r>
        <w:rPr>
          <w:b w:val="0"/>
          <w:bCs w:val="0"/>
        </w:rPr>
        <w:tab/>
      </w:r>
      <w:r>
        <w:rPr>
          <w:rStyle w:val="22"/>
          <w:rFonts w:hint="eastAsia"/>
        </w:rPr>
        <w:t>设计依据</w:t>
      </w:r>
      <w:r>
        <w:tab/>
      </w:r>
      <w:r>
        <w:fldChar w:fldCharType="begin"/>
      </w:r>
      <w:r>
        <w:instrText xml:space="preserve"> PAGEREF _Toc316568036 \h </w:instrText>
      </w:r>
      <w:r>
        <w:fldChar w:fldCharType="separate"/>
      </w:r>
      <w:r>
        <w:t>3</w:t>
      </w:r>
      <w:r>
        <w:fldChar w:fldCharType="end"/>
      </w:r>
      <w:r>
        <w:fldChar w:fldCharType="end"/>
      </w:r>
    </w:p>
    <w:p>
      <w:pPr>
        <w:pStyle w:val="16"/>
        <w:rPr>
          <w:b w:val="0"/>
          <w:bCs w:val="0"/>
        </w:rPr>
      </w:pPr>
      <w:r>
        <w:fldChar w:fldCharType="begin"/>
      </w:r>
      <w:r>
        <w:instrText xml:space="preserve"> HYPERLINK \l "_Toc316568037" </w:instrText>
      </w:r>
      <w:r>
        <w:fldChar w:fldCharType="separate"/>
      </w:r>
      <w:r>
        <w:rPr>
          <w:rStyle w:val="22"/>
        </w:rPr>
        <w:t>3</w:t>
      </w:r>
      <w:r>
        <w:rPr>
          <w:b w:val="0"/>
          <w:bCs w:val="0"/>
        </w:rPr>
        <w:tab/>
      </w:r>
      <w:r>
        <w:rPr>
          <w:rStyle w:val="22"/>
          <w:rFonts w:hint="eastAsia"/>
        </w:rPr>
        <w:t>规定性指标检查</w:t>
      </w:r>
      <w:r>
        <w:tab/>
      </w:r>
      <w:r>
        <w:fldChar w:fldCharType="begin"/>
      </w:r>
      <w:r>
        <w:instrText xml:space="preserve"> PAGEREF _Toc316568037 \h </w:instrText>
      </w:r>
      <w:r>
        <w:fldChar w:fldCharType="separate"/>
      </w:r>
      <w:r>
        <w:rPr>
          <w:rFonts w:hint="eastAsia"/>
          <w:b w:val="0"/>
          <w:bCs w:val="0"/>
        </w:rPr>
        <w:t>错误!未定义书签。</w:t>
      </w:r>
      <w:r>
        <w:fldChar w:fldCharType="end"/>
      </w:r>
      <w:r>
        <w:fldChar w:fldCharType="end"/>
      </w:r>
    </w:p>
    <w:p>
      <w:pPr>
        <w:pStyle w:val="17"/>
      </w:pPr>
      <w:r>
        <w:fldChar w:fldCharType="begin"/>
      </w:r>
      <w:r>
        <w:instrText xml:space="preserve"> HYPERLINK \l "_Toc316568038" </w:instrText>
      </w:r>
      <w:r>
        <w:fldChar w:fldCharType="separate"/>
      </w:r>
      <w:r>
        <w:rPr>
          <w:rStyle w:val="22"/>
          <w:lang w:val="en-GB"/>
        </w:rPr>
        <w:t>3.1</w:t>
      </w:r>
      <w:r>
        <w:tab/>
      </w:r>
      <w:r>
        <w:rPr>
          <w:rStyle w:val="22"/>
          <w:rFonts w:hint="eastAsia"/>
        </w:rPr>
        <w:t>体形系数</w:t>
      </w:r>
      <w:r>
        <w:tab/>
      </w:r>
      <w:r>
        <w:fldChar w:fldCharType="begin"/>
      </w:r>
      <w:r>
        <w:instrText xml:space="preserve"> PAGEREF _Toc316568038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"_Toc316568039" </w:instrText>
      </w:r>
      <w:r>
        <w:fldChar w:fldCharType="separate"/>
      </w:r>
      <w:r>
        <w:rPr>
          <w:rStyle w:val="22"/>
          <w:lang w:val="en-GB"/>
        </w:rPr>
        <w:t>3.2</w:t>
      </w:r>
      <w:r>
        <w:tab/>
      </w:r>
      <w:r>
        <w:rPr>
          <w:rStyle w:val="22"/>
          <w:rFonts w:hint="eastAsia"/>
        </w:rPr>
        <w:t>开间窗墙面积比</w:t>
      </w:r>
      <w:r>
        <w:tab/>
      </w:r>
      <w:r>
        <w:fldChar w:fldCharType="begin"/>
      </w:r>
      <w:r>
        <w:instrText xml:space="preserve"> PAGEREF _Toc316568039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"_Toc316568040" </w:instrText>
      </w:r>
      <w:r>
        <w:fldChar w:fldCharType="separate"/>
      </w:r>
      <w:r>
        <w:rPr>
          <w:rStyle w:val="22"/>
          <w:lang w:val="en-GB"/>
        </w:rPr>
        <w:t>3.3</w:t>
      </w:r>
      <w:r>
        <w:tab/>
      </w:r>
      <w:r>
        <w:rPr>
          <w:rStyle w:val="22"/>
          <w:rFonts w:hint="eastAsia"/>
        </w:rPr>
        <w:t>屋顶构造</w:t>
      </w:r>
      <w:r>
        <w:tab/>
      </w:r>
      <w:r>
        <w:fldChar w:fldCharType="begin"/>
      </w:r>
      <w:r>
        <w:instrText xml:space="preserve"> PAGEREF _Toc316568040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"_Toc316568041" </w:instrText>
      </w:r>
      <w:r>
        <w:fldChar w:fldCharType="separate"/>
      </w:r>
      <w:r>
        <w:rPr>
          <w:rStyle w:val="22"/>
          <w:lang w:val="en-GB"/>
        </w:rPr>
        <w:t>3.3.1</w:t>
      </w:r>
      <w:r>
        <w:tab/>
      </w:r>
      <w:r>
        <w:rPr>
          <w:rStyle w:val="22"/>
          <w:rFonts w:hint="eastAsia"/>
        </w:rPr>
        <w:t>屋顶构造一</w:t>
      </w:r>
      <w:r>
        <w:tab/>
      </w:r>
      <w:r>
        <w:fldChar w:fldCharType="begin"/>
      </w:r>
      <w:r>
        <w:instrText xml:space="preserve"> PAGEREF _Toc316568041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"_Toc316568042" </w:instrText>
      </w:r>
      <w:r>
        <w:fldChar w:fldCharType="separate"/>
      </w:r>
      <w:r>
        <w:rPr>
          <w:rStyle w:val="22"/>
          <w:lang w:val="en-GB"/>
        </w:rPr>
        <w:t>3.3.2</w:t>
      </w:r>
      <w:r>
        <w:tab/>
      </w:r>
      <w:r>
        <w:rPr>
          <w:rStyle w:val="22"/>
          <w:rFonts w:hint="eastAsia"/>
        </w:rPr>
        <w:t>屋顶构造二</w:t>
      </w:r>
      <w:r>
        <w:tab/>
      </w:r>
      <w:r>
        <w:fldChar w:fldCharType="begin"/>
      </w:r>
      <w:r>
        <w:instrText xml:space="preserve"> PAGEREF _Toc316568042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"_Toc316568043" </w:instrText>
      </w:r>
      <w:r>
        <w:fldChar w:fldCharType="separate"/>
      </w:r>
      <w:r>
        <w:rPr>
          <w:rStyle w:val="22"/>
          <w:lang w:val="en-GB"/>
        </w:rPr>
        <w:t>3.3.3</w:t>
      </w:r>
      <w:r>
        <w:tab/>
      </w:r>
      <w:r>
        <w:rPr>
          <w:rStyle w:val="22"/>
          <w:rFonts w:hint="eastAsia"/>
        </w:rPr>
        <w:t>屋顶构造</w:t>
      </w:r>
      <w:r>
        <w:rPr>
          <w:rStyle w:val="22"/>
        </w:rPr>
        <w:t>N</w:t>
      </w:r>
      <w:r>
        <w:tab/>
      </w:r>
      <w:r>
        <w:fldChar w:fldCharType="begin"/>
      </w:r>
      <w:r>
        <w:instrText xml:space="preserve"> PAGEREF _Toc316568043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"_Toc316568044" </w:instrText>
      </w:r>
      <w:r>
        <w:fldChar w:fldCharType="separate"/>
      </w:r>
      <w:r>
        <w:rPr>
          <w:rStyle w:val="22"/>
          <w:lang w:val="en-GB"/>
        </w:rPr>
        <w:t>3.3.4</w:t>
      </w:r>
      <w:r>
        <w:tab/>
      </w:r>
      <w:r>
        <w:rPr>
          <w:rStyle w:val="22"/>
          <w:rFonts w:hint="eastAsia"/>
        </w:rPr>
        <w:t>屋顶平均热工性能</w:t>
      </w:r>
      <w:r>
        <w:tab/>
      </w:r>
      <w:r>
        <w:fldChar w:fldCharType="begin"/>
      </w:r>
      <w:r>
        <w:instrText xml:space="preserve"> PAGEREF _Toc316568044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"_Toc316568045" </w:instrText>
      </w:r>
      <w:r>
        <w:fldChar w:fldCharType="separate"/>
      </w:r>
      <w:r>
        <w:rPr>
          <w:rStyle w:val="22"/>
          <w:lang w:val="en-GB"/>
        </w:rPr>
        <w:t>3.4</w:t>
      </w:r>
      <w:r>
        <w:tab/>
      </w:r>
      <w:r>
        <w:rPr>
          <w:rStyle w:val="22"/>
          <w:rFonts w:hint="eastAsia"/>
        </w:rPr>
        <w:t>外墙构造</w:t>
      </w:r>
      <w:r>
        <w:tab/>
      </w:r>
      <w:r>
        <w:fldChar w:fldCharType="begin"/>
      </w:r>
      <w:r>
        <w:instrText xml:space="preserve"> PAGEREF _Toc316568045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"_Toc316568046" </w:instrText>
      </w:r>
      <w:r>
        <w:fldChar w:fldCharType="separate"/>
      </w:r>
      <w:r>
        <w:rPr>
          <w:rStyle w:val="22"/>
          <w:lang w:val="en-GB"/>
        </w:rPr>
        <w:t>3.4.1</w:t>
      </w:r>
      <w:r>
        <w:tab/>
      </w:r>
      <w:r>
        <w:rPr>
          <w:rStyle w:val="22"/>
          <w:rFonts w:hint="eastAsia"/>
        </w:rPr>
        <w:t>外墙相关构造</w:t>
      </w:r>
      <w:r>
        <w:tab/>
      </w:r>
      <w:r>
        <w:fldChar w:fldCharType="begin"/>
      </w:r>
      <w:r>
        <w:instrText xml:space="preserve"> PAGEREF _Toc316568046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"_Toc316568047" </w:instrText>
      </w:r>
      <w:r>
        <w:fldChar w:fldCharType="separate"/>
      </w:r>
      <w:r>
        <w:rPr>
          <w:rStyle w:val="22"/>
          <w:lang w:val="en-GB"/>
        </w:rPr>
        <w:t>3.4.2</w:t>
      </w:r>
      <w:r>
        <w:tab/>
      </w:r>
      <w:r>
        <w:rPr>
          <w:rStyle w:val="22"/>
          <w:rFonts w:hint="eastAsia"/>
        </w:rPr>
        <w:t>外墙平均传热系数</w:t>
      </w:r>
      <w:r>
        <w:tab/>
      </w:r>
      <w:r>
        <w:fldChar w:fldCharType="begin"/>
      </w:r>
      <w:r>
        <w:instrText xml:space="preserve"> PAGEREF _Toc316568047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"_Toc316568048" </w:instrText>
      </w:r>
      <w:r>
        <w:fldChar w:fldCharType="separate"/>
      </w:r>
      <w:r>
        <w:rPr>
          <w:rStyle w:val="22"/>
          <w:lang w:val="en-GB"/>
        </w:rPr>
        <w:t>3.5</w:t>
      </w:r>
      <w:r>
        <w:tab/>
      </w:r>
      <w:r>
        <w:rPr>
          <w:rStyle w:val="22"/>
          <w:rFonts w:hint="eastAsia"/>
        </w:rPr>
        <w:t>挑空楼板构造</w:t>
      </w:r>
      <w:r>
        <w:tab/>
      </w:r>
      <w:r>
        <w:fldChar w:fldCharType="begin"/>
      </w:r>
      <w:r>
        <w:instrText xml:space="preserve"> PAGEREF _Toc316568048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"_Toc316568049" </w:instrText>
      </w:r>
      <w:r>
        <w:fldChar w:fldCharType="separate"/>
      </w:r>
      <w:r>
        <w:rPr>
          <w:rStyle w:val="22"/>
          <w:lang w:val="en-GB"/>
        </w:rPr>
        <w:t>3.5.1</w:t>
      </w:r>
      <w:r>
        <w:tab/>
      </w:r>
      <w:r>
        <w:rPr>
          <w:rStyle w:val="22"/>
          <w:rFonts w:hint="eastAsia"/>
        </w:rPr>
        <w:t>挑空楼板构造一</w:t>
      </w:r>
      <w:r>
        <w:tab/>
      </w:r>
      <w:r>
        <w:fldChar w:fldCharType="begin"/>
      </w:r>
      <w:r>
        <w:instrText xml:space="preserve"> PAGEREF _Toc316568049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"_Toc316568050" </w:instrText>
      </w:r>
      <w:r>
        <w:fldChar w:fldCharType="separate"/>
      </w:r>
      <w:r>
        <w:rPr>
          <w:rStyle w:val="22"/>
          <w:lang w:val="en-GB"/>
        </w:rPr>
        <w:t>3.5.2</w:t>
      </w:r>
      <w:r>
        <w:tab/>
      </w:r>
      <w:r>
        <w:rPr>
          <w:rStyle w:val="22"/>
          <w:rFonts w:hint="eastAsia"/>
        </w:rPr>
        <w:t>挑空楼板构造</w:t>
      </w:r>
      <w:r>
        <w:rPr>
          <w:rStyle w:val="22"/>
        </w:rPr>
        <w:t>N</w:t>
      </w:r>
      <w:r>
        <w:tab/>
      </w:r>
      <w:r>
        <w:fldChar w:fldCharType="begin"/>
      </w:r>
      <w:r>
        <w:instrText xml:space="preserve"> PAGEREF _Toc316568050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"_Toc316568051" </w:instrText>
      </w:r>
      <w:r>
        <w:fldChar w:fldCharType="separate"/>
      </w:r>
      <w:r>
        <w:rPr>
          <w:rStyle w:val="22"/>
          <w:lang w:val="en-GB"/>
        </w:rPr>
        <w:t>3.5.3</w:t>
      </w:r>
      <w:r>
        <w:tab/>
      </w:r>
      <w:r>
        <w:rPr>
          <w:rStyle w:val="22"/>
          <w:rFonts w:hint="eastAsia"/>
        </w:rPr>
        <w:t>挑空楼板平均热工性能</w:t>
      </w:r>
      <w:r>
        <w:tab/>
      </w:r>
      <w:r>
        <w:fldChar w:fldCharType="begin"/>
      </w:r>
      <w:r>
        <w:instrText xml:space="preserve"> PAGEREF _Toc316568051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"_Toc316568052" </w:instrText>
      </w:r>
      <w:r>
        <w:fldChar w:fldCharType="separate"/>
      </w:r>
      <w:r>
        <w:rPr>
          <w:rStyle w:val="22"/>
          <w:lang w:val="en-GB"/>
        </w:rPr>
        <w:t>3.6</w:t>
      </w:r>
      <w:r>
        <w:tab/>
      </w:r>
      <w:r>
        <w:rPr>
          <w:rStyle w:val="22"/>
          <w:rFonts w:hint="eastAsia"/>
        </w:rPr>
        <w:t>非采暖地下室顶板构造</w:t>
      </w:r>
      <w:r>
        <w:tab/>
      </w:r>
      <w:r>
        <w:fldChar w:fldCharType="begin"/>
      </w:r>
      <w:r>
        <w:instrText xml:space="preserve"> PAGEREF _Toc316568052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"_Toc316568053" </w:instrText>
      </w:r>
      <w:r>
        <w:fldChar w:fldCharType="separate"/>
      </w:r>
      <w:r>
        <w:rPr>
          <w:rStyle w:val="22"/>
          <w:lang w:val="en-GB"/>
        </w:rPr>
        <w:t>3.6.1</w:t>
      </w:r>
      <w:r>
        <w:tab/>
      </w:r>
      <w:r>
        <w:rPr>
          <w:rStyle w:val="22"/>
          <w:rFonts w:hint="eastAsia"/>
        </w:rPr>
        <w:t>顶板构造一</w:t>
      </w:r>
      <w:r>
        <w:tab/>
      </w:r>
      <w:r>
        <w:fldChar w:fldCharType="begin"/>
      </w:r>
      <w:r>
        <w:instrText xml:space="preserve"> PAGEREF _Toc316568053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"_Toc316568054" </w:instrText>
      </w:r>
      <w:r>
        <w:fldChar w:fldCharType="separate"/>
      </w:r>
      <w:r>
        <w:rPr>
          <w:rStyle w:val="22"/>
          <w:lang w:val="en-GB"/>
        </w:rPr>
        <w:t>3.6.2</w:t>
      </w:r>
      <w:r>
        <w:tab/>
      </w:r>
      <w:r>
        <w:rPr>
          <w:rStyle w:val="22"/>
          <w:rFonts w:hint="eastAsia"/>
        </w:rPr>
        <w:t>顶板构造</w:t>
      </w:r>
      <w:r>
        <w:rPr>
          <w:rStyle w:val="22"/>
        </w:rPr>
        <w:t>N</w:t>
      </w:r>
      <w:r>
        <w:tab/>
      </w:r>
      <w:r>
        <w:fldChar w:fldCharType="begin"/>
      </w:r>
      <w:r>
        <w:instrText xml:space="preserve"> PAGEREF _Toc316568054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"_Toc316568055" </w:instrText>
      </w:r>
      <w:r>
        <w:fldChar w:fldCharType="separate"/>
      </w:r>
      <w:r>
        <w:rPr>
          <w:rStyle w:val="22"/>
          <w:lang w:val="en-GB"/>
        </w:rPr>
        <w:t>3.6.3</w:t>
      </w:r>
      <w:r>
        <w:tab/>
      </w:r>
      <w:r>
        <w:rPr>
          <w:rStyle w:val="22"/>
          <w:rFonts w:hint="eastAsia"/>
        </w:rPr>
        <w:t>非采暖地下室顶板平均热工性能</w:t>
      </w:r>
      <w:r>
        <w:tab/>
      </w:r>
      <w:r>
        <w:fldChar w:fldCharType="begin"/>
      </w:r>
      <w:r>
        <w:instrText xml:space="preserve"> PAGEREF _Toc316568055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"_Toc316568056" </w:instrText>
      </w:r>
      <w:r>
        <w:fldChar w:fldCharType="separate"/>
      </w:r>
      <w:r>
        <w:rPr>
          <w:rStyle w:val="22"/>
          <w:lang w:val="en-GB"/>
        </w:rPr>
        <w:t>3.7</w:t>
      </w:r>
      <w:r>
        <w:tab/>
      </w:r>
      <w:r>
        <w:rPr>
          <w:rStyle w:val="22"/>
          <w:rFonts w:hint="eastAsia"/>
        </w:rPr>
        <w:t>分隔采暖与非采暖空间的隔墙构造</w:t>
      </w:r>
      <w:r>
        <w:tab/>
      </w:r>
      <w:r>
        <w:fldChar w:fldCharType="begin"/>
      </w:r>
      <w:r>
        <w:instrText xml:space="preserve"> PAGEREF _Toc316568056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"_Toc316568057" </w:instrText>
      </w:r>
      <w:r>
        <w:fldChar w:fldCharType="separate"/>
      </w:r>
      <w:r>
        <w:rPr>
          <w:rStyle w:val="22"/>
          <w:lang w:val="en-GB"/>
        </w:rPr>
        <w:t>3.7.1</w:t>
      </w:r>
      <w:r>
        <w:tab/>
      </w:r>
      <w:r>
        <w:rPr>
          <w:rStyle w:val="22"/>
          <w:rFonts w:hint="eastAsia"/>
        </w:rPr>
        <w:t>隔墙构造一</w:t>
      </w:r>
      <w:r>
        <w:tab/>
      </w:r>
      <w:r>
        <w:fldChar w:fldCharType="begin"/>
      </w:r>
      <w:r>
        <w:instrText xml:space="preserve"> PAGEREF _Toc316568057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"_Toc316568058" </w:instrText>
      </w:r>
      <w:r>
        <w:fldChar w:fldCharType="separate"/>
      </w:r>
      <w:r>
        <w:rPr>
          <w:rStyle w:val="22"/>
          <w:lang w:val="en-GB"/>
        </w:rPr>
        <w:t>3.7.2</w:t>
      </w:r>
      <w:r>
        <w:tab/>
      </w:r>
      <w:r>
        <w:rPr>
          <w:rStyle w:val="22"/>
          <w:rFonts w:hint="eastAsia"/>
        </w:rPr>
        <w:t>隔墙构造</w:t>
      </w:r>
      <w:r>
        <w:rPr>
          <w:rStyle w:val="22"/>
        </w:rPr>
        <w:t>N</w:t>
      </w:r>
      <w:r>
        <w:tab/>
      </w:r>
      <w:r>
        <w:fldChar w:fldCharType="begin"/>
      </w:r>
      <w:r>
        <w:instrText xml:space="preserve"> PAGEREF _Toc316568058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"_Toc316568059" </w:instrText>
      </w:r>
      <w:r>
        <w:fldChar w:fldCharType="separate"/>
      </w:r>
      <w:r>
        <w:rPr>
          <w:rStyle w:val="22"/>
          <w:lang w:val="en-GB"/>
        </w:rPr>
        <w:t>3.7.3</w:t>
      </w:r>
      <w:r>
        <w:tab/>
      </w:r>
      <w:r>
        <w:rPr>
          <w:rStyle w:val="22"/>
          <w:rFonts w:hint="eastAsia"/>
        </w:rPr>
        <w:t>分隔采暖与非采暖空间的隔墙平均热工性能</w:t>
      </w:r>
      <w:r>
        <w:tab/>
      </w:r>
      <w:r>
        <w:fldChar w:fldCharType="begin"/>
      </w:r>
      <w:r>
        <w:instrText xml:space="preserve"> PAGEREF _Toc316568059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"_Toc316568060" </w:instrText>
      </w:r>
      <w:r>
        <w:fldChar w:fldCharType="separate"/>
      </w:r>
      <w:r>
        <w:rPr>
          <w:rStyle w:val="22"/>
          <w:lang w:val="en-GB"/>
        </w:rPr>
        <w:t>3.8</w:t>
      </w:r>
      <w:r>
        <w:tab/>
      </w:r>
      <w:r>
        <w:rPr>
          <w:rStyle w:val="22"/>
          <w:rFonts w:hint="eastAsia"/>
        </w:rPr>
        <w:t>分隔采暖与非采暖空间的户门构造</w:t>
      </w:r>
      <w:r>
        <w:tab/>
      </w:r>
      <w:r>
        <w:fldChar w:fldCharType="begin"/>
      </w:r>
      <w:r>
        <w:instrText xml:space="preserve"> PAGEREF _Toc316568060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"_Toc316568061" </w:instrText>
      </w:r>
      <w:r>
        <w:fldChar w:fldCharType="separate"/>
      </w:r>
      <w:r>
        <w:rPr>
          <w:rStyle w:val="22"/>
          <w:lang w:val="en-GB"/>
        </w:rPr>
        <w:t>3.9</w:t>
      </w:r>
      <w:r>
        <w:tab/>
      </w:r>
      <w:r>
        <w:rPr>
          <w:rStyle w:val="22"/>
          <w:rFonts w:hint="eastAsia"/>
        </w:rPr>
        <w:t>阳台门下部芯板构造</w:t>
      </w:r>
      <w:r>
        <w:tab/>
      </w:r>
      <w:r>
        <w:fldChar w:fldCharType="begin"/>
      </w:r>
      <w:r>
        <w:instrText xml:space="preserve"> PAGEREF _Toc316568061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"_Toc316568062" </w:instrText>
      </w:r>
      <w:r>
        <w:fldChar w:fldCharType="separate"/>
      </w:r>
      <w:r>
        <w:rPr>
          <w:rStyle w:val="22"/>
          <w:lang w:val="en-GB"/>
        </w:rPr>
        <w:t>3.10</w:t>
      </w:r>
      <w:r>
        <w:tab/>
      </w:r>
      <w:r>
        <w:rPr>
          <w:rStyle w:val="22"/>
          <w:rFonts w:hint="eastAsia"/>
        </w:rPr>
        <w:t>外窗</w:t>
      </w:r>
      <w:r>
        <w:tab/>
      </w:r>
      <w:r>
        <w:fldChar w:fldCharType="begin"/>
      </w:r>
      <w:r>
        <w:instrText xml:space="preserve"> PAGEREF _Toc316568062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"_Toc316568063" </w:instrText>
      </w:r>
      <w:r>
        <w:fldChar w:fldCharType="separate"/>
      </w:r>
      <w:r>
        <w:rPr>
          <w:rStyle w:val="22"/>
          <w:lang w:val="en-GB"/>
        </w:rPr>
        <w:t>3.11</w:t>
      </w:r>
      <w:r>
        <w:tab/>
      </w:r>
      <w:r>
        <w:rPr>
          <w:rStyle w:val="22"/>
          <w:rFonts w:hint="eastAsia"/>
        </w:rPr>
        <w:t>凸窗</w:t>
      </w:r>
      <w:r>
        <w:tab/>
      </w:r>
      <w:r>
        <w:fldChar w:fldCharType="begin"/>
      </w:r>
      <w:r>
        <w:instrText xml:space="preserve"> PAGEREF _Toc316568063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"_Toc316568064" </w:instrText>
      </w:r>
      <w:r>
        <w:fldChar w:fldCharType="separate"/>
      </w:r>
      <w:r>
        <w:rPr>
          <w:rStyle w:val="22"/>
          <w:lang w:val="en-GB"/>
        </w:rPr>
        <w:t>3.11.1</w:t>
      </w:r>
      <w:r>
        <w:tab/>
      </w:r>
      <w:r>
        <w:rPr>
          <w:rStyle w:val="22"/>
          <w:rFonts w:hint="eastAsia"/>
        </w:rPr>
        <w:t>凸窗顶板构造</w:t>
      </w:r>
      <w:r>
        <w:tab/>
      </w:r>
      <w:r>
        <w:fldChar w:fldCharType="begin"/>
      </w:r>
      <w:r>
        <w:instrText xml:space="preserve"> PAGEREF _Toc316568064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"_Toc316568065" </w:instrText>
      </w:r>
      <w:r>
        <w:fldChar w:fldCharType="separate"/>
      </w:r>
      <w:r>
        <w:rPr>
          <w:rStyle w:val="22"/>
          <w:lang w:val="en-GB"/>
        </w:rPr>
        <w:t>3.11.2</w:t>
      </w:r>
      <w:r>
        <w:tab/>
      </w:r>
      <w:r>
        <w:rPr>
          <w:rStyle w:val="22"/>
          <w:rFonts w:hint="eastAsia"/>
        </w:rPr>
        <w:t>凸窗侧板构造</w:t>
      </w:r>
      <w:r>
        <w:tab/>
      </w:r>
      <w:r>
        <w:fldChar w:fldCharType="begin"/>
      </w:r>
      <w:r>
        <w:instrText xml:space="preserve"> PAGEREF _Toc316568065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"_Toc316568066" </w:instrText>
      </w:r>
      <w:r>
        <w:fldChar w:fldCharType="separate"/>
      </w:r>
      <w:r>
        <w:rPr>
          <w:rStyle w:val="22"/>
          <w:lang w:val="en-GB"/>
        </w:rPr>
        <w:t>3.11.3</w:t>
      </w:r>
      <w:r>
        <w:tab/>
      </w:r>
      <w:r>
        <w:rPr>
          <w:rStyle w:val="22"/>
          <w:rFonts w:hint="eastAsia"/>
        </w:rPr>
        <w:t>凸窗底板构造</w:t>
      </w:r>
      <w:r>
        <w:tab/>
      </w:r>
      <w:r>
        <w:fldChar w:fldCharType="begin"/>
      </w:r>
      <w:r>
        <w:instrText xml:space="preserve"> PAGEREF _Toc316568066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"_Toc316568067" </w:instrText>
      </w:r>
      <w:r>
        <w:fldChar w:fldCharType="separate"/>
      </w:r>
      <w:r>
        <w:rPr>
          <w:rStyle w:val="22"/>
          <w:lang w:val="en-GB"/>
        </w:rPr>
        <w:t>3.11.4</w:t>
      </w:r>
      <w:r>
        <w:tab/>
      </w:r>
      <w:r>
        <w:rPr>
          <w:rStyle w:val="22"/>
          <w:rFonts w:hint="eastAsia"/>
        </w:rPr>
        <w:t>凸窗透明部分</w:t>
      </w:r>
      <w:r>
        <w:tab/>
      </w:r>
      <w:r>
        <w:fldChar w:fldCharType="begin"/>
      </w:r>
      <w:r>
        <w:instrText xml:space="preserve"> PAGEREF _Toc316568067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"_Toc316568068" </w:instrText>
      </w:r>
      <w:r>
        <w:fldChar w:fldCharType="separate"/>
      </w:r>
      <w:r>
        <w:rPr>
          <w:rStyle w:val="22"/>
          <w:lang w:val="en-GB"/>
        </w:rPr>
        <w:t>3.12</w:t>
      </w:r>
      <w:r>
        <w:tab/>
      </w:r>
      <w:r>
        <w:rPr>
          <w:rStyle w:val="22"/>
          <w:rFonts w:hint="eastAsia"/>
        </w:rPr>
        <w:t>不采暖封闭阳台相关指标和构造</w:t>
      </w:r>
      <w:r>
        <w:tab/>
      </w:r>
      <w:r>
        <w:fldChar w:fldCharType="begin"/>
      </w:r>
      <w:r>
        <w:instrText xml:space="preserve"> PAGEREF _Toc316568068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"_Toc316568069" </w:instrText>
      </w:r>
      <w:r>
        <w:fldChar w:fldCharType="separate"/>
      </w:r>
      <w:r>
        <w:rPr>
          <w:rStyle w:val="22"/>
          <w:lang w:val="en-GB"/>
        </w:rPr>
        <w:t>3.12.1</w:t>
      </w:r>
      <w:r>
        <w:tab/>
      </w:r>
      <w:r>
        <w:rPr>
          <w:rStyle w:val="22"/>
          <w:rFonts w:hint="eastAsia"/>
        </w:rPr>
        <w:t>不采暖封闭阳台与室内的隔墙</w:t>
      </w:r>
      <w:r>
        <w:tab/>
      </w:r>
      <w:r>
        <w:fldChar w:fldCharType="begin"/>
      </w:r>
      <w:r>
        <w:instrText xml:space="preserve"> PAGEREF _Toc316568069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"_Toc316568070" </w:instrText>
      </w:r>
      <w:r>
        <w:fldChar w:fldCharType="separate"/>
      </w:r>
      <w:r>
        <w:rPr>
          <w:rStyle w:val="22"/>
          <w:lang w:val="en-GB"/>
        </w:rPr>
        <w:t>3.12.2</w:t>
      </w:r>
      <w:r>
        <w:tab/>
      </w:r>
      <w:r>
        <w:rPr>
          <w:rStyle w:val="22"/>
          <w:rFonts w:hint="eastAsia"/>
        </w:rPr>
        <w:t>不采暖封闭阳台与室内隔墙的门窗</w:t>
      </w:r>
      <w:r>
        <w:tab/>
      </w:r>
      <w:r>
        <w:fldChar w:fldCharType="begin"/>
      </w:r>
      <w:r>
        <w:instrText xml:space="preserve"> PAGEREF _Toc316568070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"_Toc316568071" </w:instrText>
      </w:r>
      <w:r>
        <w:fldChar w:fldCharType="separate"/>
      </w:r>
      <w:r>
        <w:rPr>
          <w:rStyle w:val="22"/>
          <w:lang w:val="en-GB"/>
        </w:rPr>
        <w:t>3.12.3</w:t>
      </w:r>
      <w:r>
        <w:tab/>
      </w:r>
      <w:r>
        <w:rPr>
          <w:rStyle w:val="22"/>
          <w:rFonts w:hint="eastAsia"/>
        </w:rPr>
        <w:t>不采暖封闭阳台隔墙窗墙面积比</w:t>
      </w:r>
      <w:r>
        <w:tab/>
      </w:r>
      <w:r>
        <w:fldChar w:fldCharType="begin"/>
      </w:r>
      <w:r>
        <w:instrText xml:space="preserve"> PAGEREF _Toc316568071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"_Toc316568072" </w:instrText>
      </w:r>
      <w:r>
        <w:fldChar w:fldCharType="separate"/>
      </w:r>
      <w:r>
        <w:rPr>
          <w:rStyle w:val="22"/>
          <w:lang w:val="en-GB"/>
        </w:rPr>
        <w:t>3.12.4</w:t>
      </w:r>
      <w:r>
        <w:tab/>
      </w:r>
      <w:r>
        <w:rPr>
          <w:rStyle w:val="22"/>
          <w:rFonts w:hint="eastAsia"/>
        </w:rPr>
        <w:t>不采暖封闭阳台外部墙板</w:t>
      </w:r>
      <w:r>
        <w:tab/>
      </w:r>
      <w:r>
        <w:fldChar w:fldCharType="begin"/>
      </w:r>
      <w:r>
        <w:instrText xml:space="preserve"> PAGEREF _Toc316568072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"_Toc316568073" </w:instrText>
      </w:r>
      <w:r>
        <w:fldChar w:fldCharType="separate"/>
      </w:r>
      <w:r>
        <w:rPr>
          <w:rStyle w:val="22"/>
          <w:lang w:val="en-GB"/>
        </w:rPr>
        <w:t>3.12.5</w:t>
      </w:r>
      <w:r>
        <w:tab/>
      </w:r>
      <w:r>
        <w:rPr>
          <w:rStyle w:val="22"/>
          <w:rFonts w:hint="eastAsia"/>
        </w:rPr>
        <w:t>不采暖封闭阳台上部顶板</w:t>
      </w:r>
      <w:r>
        <w:tab/>
      </w:r>
      <w:r>
        <w:fldChar w:fldCharType="begin"/>
      </w:r>
      <w:r>
        <w:instrText xml:space="preserve"> PAGEREF _Toc316568073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"_Toc316568074" </w:instrText>
      </w:r>
      <w:r>
        <w:fldChar w:fldCharType="separate"/>
      </w:r>
      <w:r>
        <w:rPr>
          <w:rStyle w:val="22"/>
          <w:lang w:val="en-GB"/>
        </w:rPr>
        <w:t>3.12.6</w:t>
      </w:r>
      <w:r>
        <w:tab/>
      </w:r>
      <w:r>
        <w:rPr>
          <w:rStyle w:val="22"/>
          <w:rFonts w:hint="eastAsia"/>
        </w:rPr>
        <w:t>不采暖封闭阳台底板</w:t>
      </w:r>
      <w:r>
        <w:tab/>
      </w:r>
      <w:r>
        <w:fldChar w:fldCharType="begin"/>
      </w:r>
      <w:r>
        <w:instrText xml:space="preserve"> PAGEREF _Toc316568074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"_Toc316568075" </w:instrText>
      </w:r>
      <w:r>
        <w:fldChar w:fldCharType="separate"/>
      </w:r>
      <w:r>
        <w:rPr>
          <w:rStyle w:val="22"/>
          <w:lang w:val="en-GB"/>
        </w:rPr>
        <w:t>3.12.7</w:t>
      </w:r>
      <w:r>
        <w:tab/>
      </w:r>
      <w:r>
        <w:rPr>
          <w:rStyle w:val="22"/>
          <w:rFonts w:hint="eastAsia"/>
        </w:rPr>
        <w:t>不采暖封闭阳台地面</w:t>
      </w:r>
      <w:r>
        <w:tab/>
      </w:r>
      <w:r>
        <w:fldChar w:fldCharType="begin"/>
      </w:r>
      <w:r>
        <w:instrText xml:space="preserve"> PAGEREF _Toc316568075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"_Toc316568076" </w:instrText>
      </w:r>
      <w:r>
        <w:fldChar w:fldCharType="separate"/>
      </w:r>
      <w:r>
        <w:rPr>
          <w:rStyle w:val="22"/>
          <w:lang w:val="en-GB"/>
        </w:rPr>
        <w:t>3.12.8</w:t>
      </w:r>
      <w:r>
        <w:tab/>
      </w:r>
      <w:r>
        <w:rPr>
          <w:rStyle w:val="22"/>
          <w:rFonts w:hint="eastAsia"/>
        </w:rPr>
        <w:t>不采暖封闭阳台外窗</w:t>
      </w:r>
      <w:r>
        <w:tab/>
      </w:r>
      <w:r>
        <w:fldChar w:fldCharType="begin"/>
      </w:r>
      <w:r>
        <w:instrText xml:space="preserve"> PAGEREF _Toc316568076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"_Toc316568077" </w:instrText>
      </w:r>
      <w:r>
        <w:fldChar w:fldCharType="separate"/>
      </w:r>
      <w:r>
        <w:rPr>
          <w:rStyle w:val="22"/>
          <w:lang w:val="en-GB"/>
        </w:rPr>
        <w:t>3.12.9</w:t>
      </w:r>
      <w:r>
        <w:tab/>
      </w:r>
      <w:r>
        <w:rPr>
          <w:rStyle w:val="22"/>
          <w:rFonts w:hint="eastAsia"/>
        </w:rPr>
        <w:t>不采暖封闭阳台外墙开间窗墙面积比</w:t>
      </w:r>
      <w:r>
        <w:tab/>
      </w:r>
      <w:r>
        <w:fldChar w:fldCharType="begin"/>
      </w:r>
      <w:r>
        <w:instrText xml:space="preserve"> PAGEREF _Toc316568077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"_Toc316568078" </w:instrText>
      </w:r>
      <w:r>
        <w:fldChar w:fldCharType="separate"/>
      </w:r>
      <w:r>
        <w:rPr>
          <w:rStyle w:val="22"/>
          <w:lang w:val="en-GB"/>
        </w:rPr>
        <w:t>3.13</w:t>
      </w:r>
      <w:r>
        <w:tab/>
      </w:r>
      <w:r>
        <w:rPr>
          <w:rStyle w:val="22"/>
          <w:rFonts w:hint="eastAsia"/>
        </w:rPr>
        <w:t>周边地面</w:t>
      </w:r>
      <w:r>
        <w:tab/>
      </w:r>
      <w:r>
        <w:fldChar w:fldCharType="begin"/>
      </w:r>
      <w:r>
        <w:instrText xml:space="preserve"> PAGEREF _Toc316568078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"_Toc316568079" </w:instrText>
      </w:r>
      <w:r>
        <w:fldChar w:fldCharType="separate"/>
      </w:r>
      <w:r>
        <w:rPr>
          <w:rStyle w:val="22"/>
          <w:lang w:val="en-GB"/>
        </w:rPr>
        <w:t>3.13.1</w:t>
      </w:r>
      <w:r>
        <w:tab/>
      </w:r>
      <w:r>
        <w:rPr>
          <w:rStyle w:val="22"/>
          <w:rFonts w:hint="eastAsia"/>
        </w:rPr>
        <w:t>典型周边地面分类</w:t>
      </w:r>
      <w:r>
        <w:tab/>
      </w:r>
      <w:r>
        <w:fldChar w:fldCharType="begin"/>
      </w:r>
      <w:r>
        <w:instrText xml:space="preserve"> PAGEREF _Toc316568079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"_Toc316568080" </w:instrText>
      </w:r>
      <w:r>
        <w:fldChar w:fldCharType="separate"/>
      </w:r>
      <w:r>
        <w:rPr>
          <w:rStyle w:val="22"/>
          <w:lang w:val="en-GB"/>
        </w:rPr>
        <w:t>3.13.2</w:t>
      </w:r>
      <w:r>
        <w:tab/>
      </w:r>
      <w:r>
        <w:rPr>
          <w:rStyle w:val="22"/>
          <w:rFonts w:hint="eastAsia"/>
        </w:rPr>
        <w:t>周边地面相关构造</w:t>
      </w:r>
      <w:r>
        <w:tab/>
      </w:r>
      <w:r>
        <w:fldChar w:fldCharType="begin"/>
      </w:r>
      <w:r>
        <w:instrText xml:space="preserve"> PAGEREF _Toc316568080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"_Toc316568081" </w:instrText>
      </w:r>
      <w:r>
        <w:fldChar w:fldCharType="separate"/>
      </w:r>
      <w:r>
        <w:rPr>
          <w:rStyle w:val="22"/>
          <w:lang w:val="en-GB"/>
        </w:rPr>
        <w:t>3.13.3</w:t>
      </w:r>
      <w:r>
        <w:tab/>
      </w:r>
      <w:r>
        <w:rPr>
          <w:rStyle w:val="22"/>
          <w:rFonts w:hint="eastAsia"/>
        </w:rPr>
        <w:t>周边地面平均热工性能</w:t>
      </w:r>
      <w:r>
        <w:tab/>
      </w:r>
      <w:r>
        <w:fldChar w:fldCharType="begin"/>
      </w:r>
      <w:r>
        <w:instrText xml:space="preserve"> PAGEREF _Toc316568081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"_Toc316568082" </w:instrText>
      </w:r>
      <w:r>
        <w:fldChar w:fldCharType="separate"/>
      </w:r>
      <w:r>
        <w:rPr>
          <w:rStyle w:val="22"/>
          <w:lang w:val="en-GB"/>
        </w:rPr>
        <w:t>3.14</w:t>
      </w:r>
      <w:r>
        <w:tab/>
      </w:r>
      <w:r>
        <w:rPr>
          <w:rStyle w:val="22"/>
          <w:rFonts w:hint="eastAsia"/>
        </w:rPr>
        <w:t>地下室外墙</w:t>
      </w:r>
      <w:r>
        <w:tab/>
      </w:r>
      <w:r>
        <w:fldChar w:fldCharType="begin"/>
      </w:r>
      <w:r>
        <w:instrText xml:space="preserve"> PAGEREF _Toc316568082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"_Toc316568083" </w:instrText>
      </w:r>
      <w:r>
        <w:fldChar w:fldCharType="separate"/>
      </w:r>
      <w:r>
        <w:rPr>
          <w:rStyle w:val="22"/>
          <w:lang w:val="en-GB"/>
        </w:rPr>
        <w:t>3.14.1</w:t>
      </w:r>
      <w:r>
        <w:tab/>
      </w:r>
      <w:r>
        <w:rPr>
          <w:rStyle w:val="22"/>
          <w:rFonts w:hint="eastAsia"/>
        </w:rPr>
        <w:t>地下墙相关构造</w:t>
      </w:r>
      <w:r>
        <w:tab/>
      </w:r>
      <w:r>
        <w:fldChar w:fldCharType="begin"/>
      </w:r>
      <w:r>
        <w:instrText xml:space="preserve"> PAGEREF _Toc316568083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"_Toc316568084" </w:instrText>
      </w:r>
      <w:r>
        <w:fldChar w:fldCharType="separate"/>
      </w:r>
      <w:r>
        <w:rPr>
          <w:rStyle w:val="22"/>
          <w:lang w:val="en-GB"/>
        </w:rPr>
        <w:t>3.14.2</w:t>
      </w:r>
      <w:r>
        <w:tab/>
      </w:r>
      <w:r>
        <w:rPr>
          <w:rStyle w:val="22"/>
          <w:rFonts w:hint="eastAsia"/>
        </w:rPr>
        <w:t>地下墙平均热工性能</w:t>
      </w:r>
      <w:r>
        <w:tab/>
      </w:r>
      <w:r>
        <w:fldChar w:fldCharType="begin"/>
      </w:r>
      <w:r>
        <w:instrText xml:space="preserve"> PAGEREF _Toc316568084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"_Toc316568085" </w:instrText>
      </w:r>
      <w:r>
        <w:fldChar w:fldCharType="separate"/>
      </w:r>
      <w:r>
        <w:rPr>
          <w:rStyle w:val="22"/>
          <w:lang w:val="en-GB"/>
        </w:rPr>
        <w:t>3.15</w:t>
      </w:r>
      <w:r>
        <w:tab/>
      </w:r>
      <w:r>
        <w:rPr>
          <w:rStyle w:val="22"/>
          <w:rFonts w:hint="eastAsia"/>
        </w:rPr>
        <w:t>外窗（包括敞开式阳台外门窗）气密性</w:t>
      </w:r>
      <w:r>
        <w:tab/>
      </w:r>
      <w:r>
        <w:fldChar w:fldCharType="begin"/>
      </w:r>
      <w:r>
        <w:instrText xml:space="preserve"> PAGEREF _Toc316568085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"_Toc316568086" </w:instrText>
      </w:r>
      <w:r>
        <w:fldChar w:fldCharType="separate"/>
      </w:r>
      <w:r>
        <w:rPr>
          <w:rStyle w:val="22"/>
          <w:lang w:val="en-GB"/>
        </w:rPr>
        <w:t>3.16</w:t>
      </w:r>
      <w:r>
        <w:tab/>
      </w:r>
      <w:r>
        <w:rPr>
          <w:rStyle w:val="22"/>
          <w:rFonts w:hint="eastAsia"/>
        </w:rPr>
        <w:t>规定性指标检查结论</w:t>
      </w:r>
      <w:r>
        <w:tab/>
      </w:r>
      <w:r>
        <w:fldChar w:fldCharType="begin"/>
      </w:r>
      <w:r>
        <w:instrText xml:space="preserve"> PAGEREF _Toc316568086 \h </w:instrText>
      </w:r>
      <w:r>
        <w:fldChar w:fldCharType="separate"/>
      </w:r>
      <w:r>
        <w:rPr>
          <w:rFonts w:hint="eastAsia"/>
          <w:b/>
          <w:bCs/>
        </w:rPr>
        <w:t>错误!未定义书签。</w:t>
      </w:r>
      <w:r>
        <w:fldChar w:fldCharType="end"/>
      </w:r>
      <w:r>
        <w:fldChar w:fldCharType="end"/>
      </w:r>
    </w:p>
    <w:p>
      <w:pPr>
        <w:pStyle w:val="16"/>
        <w:rPr>
          <w:b w:val="0"/>
          <w:bCs w:val="0"/>
        </w:rPr>
      </w:pPr>
      <w:r>
        <w:fldChar w:fldCharType="begin"/>
      </w:r>
      <w:r>
        <w:instrText xml:space="preserve"> HYPERLINK \l "_Toc316568087" </w:instrText>
      </w:r>
      <w:r>
        <w:fldChar w:fldCharType="separate"/>
      </w:r>
      <w:r>
        <w:rPr>
          <w:rStyle w:val="22"/>
        </w:rPr>
        <w:t>4</w:t>
      </w:r>
      <w:r>
        <w:rPr>
          <w:b w:val="0"/>
          <w:bCs w:val="0"/>
        </w:rPr>
        <w:tab/>
      </w:r>
      <w:r>
        <w:rPr>
          <w:rStyle w:val="22"/>
          <w:rFonts w:hint="eastAsia"/>
        </w:rPr>
        <w:t>热工性能权衡判断</w:t>
      </w:r>
      <w:r>
        <w:tab/>
      </w:r>
      <w:r>
        <w:fldChar w:fldCharType="begin"/>
      </w:r>
      <w:r>
        <w:instrText xml:space="preserve"> PAGEREF _Toc316568087 \h </w:instrText>
      </w:r>
      <w:r>
        <w:fldChar w:fldCharType="separate"/>
      </w:r>
      <w:r>
        <w:rPr>
          <w:rFonts w:hint="eastAsia"/>
          <w:b w:val="0"/>
          <w:bCs w:val="0"/>
        </w:rPr>
        <w:t>错误!未定义书签。</w:t>
      </w:r>
      <w:r>
        <w:fldChar w:fldCharType="end"/>
      </w:r>
      <w:r>
        <w:fldChar w:fldCharType="end"/>
      </w:r>
    </w:p>
    <w:p>
      <w:pPr>
        <w:pStyle w:val="17"/>
      </w:pPr>
      <w:r>
        <w:fldChar w:fldCharType="begin"/>
      </w:r>
      <w:r>
        <w:instrText xml:space="preserve"> HYPERLINK \l "_Toc316568088" </w:instrText>
      </w:r>
      <w:r>
        <w:fldChar w:fldCharType="separate"/>
      </w:r>
      <w:r>
        <w:rPr>
          <w:rStyle w:val="22"/>
          <w:lang w:val="en-GB"/>
        </w:rPr>
        <w:t>4.1</w:t>
      </w:r>
      <w:r>
        <w:tab/>
      </w:r>
      <w:r>
        <w:rPr>
          <w:rStyle w:val="22"/>
          <w:rFonts w:hint="eastAsia"/>
        </w:rPr>
        <w:t>说明</w:t>
      </w:r>
      <w:r>
        <w:tab/>
      </w:r>
      <w:r>
        <w:fldChar w:fldCharType="begin"/>
      </w:r>
      <w:r>
        <w:instrText xml:space="preserve"> PAGEREF _Toc316568088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"_Toc316568089" </w:instrText>
      </w:r>
      <w:r>
        <w:fldChar w:fldCharType="separate"/>
      </w:r>
      <w:r>
        <w:rPr>
          <w:rStyle w:val="22"/>
          <w:lang w:val="en-GB"/>
        </w:rPr>
        <w:t>4.2</w:t>
      </w:r>
      <w:r>
        <w:tab/>
      </w:r>
      <w:r>
        <w:rPr>
          <w:rStyle w:val="22"/>
          <w:rFonts w:hint="eastAsia"/>
        </w:rPr>
        <w:t>开间窗墙面积比</w:t>
      </w:r>
      <w:r>
        <w:tab/>
      </w:r>
      <w:r>
        <w:fldChar w:fldCharType="begin"/>
      </w:r>
      <w:r>
        <w:instrText xml:space="preserve"> PAGEREF _Toc316568089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"_Toc316568090" </w:instrText>
      </w:r>
      <w:r>
        <w:fldChar w:fldCharType="separate"/>
      </w:r>
      <w:r>
        <w:rPr>
          <w:rStyle w:val="22"/>
          <w:lang w:val="en-GB"/>
        </w:rPr>
        <w:t>4.3</w:t>
      </w:r>
      <w:r>
        <w:tab/>
      </w:r>
      <w:r>
        <w:rPr>
          <w:rStyle w:val="22"/>
          <w:rFonts w:hint="eastAsia"/>
        </w:rPr>
        <w:t>外墙平均传热系数</w:t>
      </w:r>
      <w:r>
        <w:tab/>
      </w:r>
      <w:r>
        <w:fldChar w:fldCharType="begin"/>
      </w:r>
      <w:r>
        <w:instrText xml:space="preserve"> PAGEREF _Toc316568090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"_Toc316568091" </w:instrText>
      </w:r>
      <w:r>
        <w:fldChar w:fldCharType="separate"/>
      </w:r>
      <w:r>
        <w:rPr>
          <w:rStyle w:val="22"/>
          <w:lang w:val="en-GB"/>
        </w:rPr>
        <w:t>4.4</w:t>
      </w:r>
      <w:r>
        <w:tab/>
      </w:r>
      <w:r>
        <w:rPr>
          <w:rStyle w:val="22"/>
          <w:rFonts w:hint="eastAsia"/>
        </w:rPr>
        <w:t>封闭阳台内隔墙、门、窗的平均传热系数</w:t>
      </w:r>
      <w:r>
        <w:tab/>
      </w:r>
      <w:r>
        <w:fldChar w:fldCharType="begin"/>
      </w:r>
      <w:r>
        <w:instrText xml:space="preserve"> PAGEREF _Toc316568091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"_Toc316568092" </w:instrText>
      </w:r>
      <w:r>
        <w:fldChar w:fldCharType="separate"/>
      </w:r>
      <w:r>
        <w:rPr>
          <w:rStyle w:val="22"/>
          <w:lang w:val="en-GB"/>
        </w:rPr>
        <w:t>4.5</w:t>
      </w:r>
      <w:r>
        <w:tab/>
      </w:r>
      <w:r>
        <w:rPr>
          <w:rStyle w:val="22"/>
          <w:rFonts w:hint="eastAsia"/>
        </w:rPr>
        <w:t>地面平均传热系数</w:t>
      </w:r>
      <w:r>
        <w:tab/>
      </w:r>
      <w:r>
        <w:fldChar w:fldCharType="begin"/>
      </w:r>
      <w:r>
        <w:instrText xml:space="preserve"> PAGEREF _Toc316568092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"_Toc316568093" </w:instrText>
      </w:r>
      <w:r>
        <w:fldChar w:fldCharType="separate"/>
      </w:r>
      <w:r>
        <w:rPr>
          <w:rStyle w:val="22"/>
          <w:lang w:val="en-GB"/>
        </w:rPr>
        <w:t>4.5.1</w:t>
      </w:r>
      <w:r>
        <w:tab/>
      </w:r>
      <w:r>
        <w:rPr>
          <w:rStyle w:val="22"/>
          <w:rFonts w:hint="eastAsia"/>
        </w:rPr>
        <w:t>典型地面分类</w:t>
      </w:r>
      <w:r>
        <w:tab/>
      </w:r>
      <w:r>
        <w:fldChar w:fldCharType="begin"/>
      </w:r>
      <w:r>
        <w:instrText xml:space="preserve"> PAGEREF _Toc316568093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"_Toc316568094" </w:instrText>
      </w:r>
      <w:r>
        <w:fldChar w:fldCharType="separate"/>
      </w:r>
      <w:r>
        <w:rPr>
          <w:rStyle w:val="22"/>
          <w:lang w:val="en-GB"/>
        </w:rPr>
        <w:t>4.5.2</w:t>
      </w:r>
      <w:r>
        <w:tab/>
      </w:r>
      <w:r>
        <w:rPr>
          <w:rStyle w:val="22"/>
          <w:rFonts w:hint="eastAsia"/>
        </w:rPr>
        <w:t>周边地面构造</w:t>
      </w:r>
      <w:r>
        <w:tab/>
      </w:r>
      <w:r>
        <w:fldChar w:fldCharType="begin"/>
      </w:r>
      <w:r>
        <w:instrText xml:space="preserve"> PAGEREF _Toc316568094 \h </w:instrText>
      </w:r>
      <w:r>
        <w:fldChar w:fldCharType="separate"/>
      </w:r>
      <w:r>
        <w:rPr>
          <w:rFonts w:hint="eastAsia"/>
          <w:b/>
          <w:bCs/>
        </w:rPr>
        <w:t>错误!未定义书签。</w:t>
      </w:r>
      <w:r>
        <w:fldChar w:fldCharType="end"/>
      </w:r>
      <w:r>
        <w:fldChar w:fldCharType="end"/>
      </w:r>
    </w:p>
    <w:p>
      <w:pPr>
        <w:pStyle w:val="13"/>
      </w:pPr>
      <w:r>
        <w:fldChar w:fldCharType="begin"/>
      </w:r>
      <w:r>
        <w:instrText xml:space="preserve"> HYPERLINK \l "_Toc316568095" </w:instrText>
      </w:r>
      <w:r>
        <w:fldChar w:fldCharType="separate"/>
      </w:r>
      <w:r>
        <w:rPr>
          <w:rStyle w:val="22"/>
          <w:lang w:val="en-GB"/>
        </w:rPr>
        <w:t>4.5.3</w:t>
      </w:r>
      <w:r>
        <w:tab/>
      </w:r>
      <w:r>
        <w:rPr>
          <w:rStyle w:val="22"/>
          <w:rFonts w:hint="eastAsia"/>
        </w:rPr>
        <w:t>非周边地面构造</w:t>
      </w:r>
      <w:r>
        <w:tab/>
      </w:r>
      <w:r>
        <w:fldChar w:fldCharType="begin"/>
      </w:r>
      <w:r>
        <w:instrText xml:space="preserve"> PAGEREF _Toc316568095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"_Toc316568096" </w:instrText>
      </w:r>
      <w:r>
        <w:fldChar w:fldCharType="separate"/>
      </w:r>
      <w:r>
        <w:rPr>
          <w:rStyle w:val="22"/>
          <w:lang w:val="en-GB"/>
        </w:rPr>
        <w:t>4.6</w:t>
      </w:r>
      <w:r>
        <w:tab/>
      </w:r>
      <w:r>
        <w:rPr>
          <w:rStyle w:val="22"/>
          <w:rFonts w:hint="eastAsia"/>
        </w:rPr>
        <w:t>建筑总耗热量计算</w:t>
      </w:r>
      <w:r>
        <w:tab/>
      </w:r>
      <w:r>
        <w:fldChar w:fldCharType="begin"/>
      </w:r>
      <w:r>
        <w:instrText xml:space="preserve"> PAGEREF _Toc316568096 \h </w:instrText>
      </w:r>
      <w:r>
        <w:fldChar w:fldCharType="separate"/>
      </w:r>
      <w:r>
        <w:rPr>
          <w:rFonts w:hint="eastAsia"/>
          <w:b/>
          <w:bCs/>
        </w:rPr>
        <w:t>错误!未定义书签。</w:t>
      </w:r>
      <w:r>
        <w:fldChar w:fldCharType="end"/>
      </w:r>
      <w:r>
        <w:fldChar w:fldCharType="end"/>
      </w:r>
    </w:p>
    <w:p>
      <w:pPr>
        <w:pStyle w:val="17"/>
      </w:pPr>
      <w:r>
        <w:fldChar w:fldCharType="begin"/>
      </w:r>
      <w:r>
        <w:instrText xml:space="preserve"> HYPERLINK \l "_Toc316568097" </w:instrText>
      </w:r>
      <w:r>
        <w:fldChar w:fldCharType="separate"/>
      </w:r>
      <w:r>
        <w:rPr>
          <w:rStyle w:val="22"/>
          <w:lang w:val="en-GB"/>
        </w:rPr>
        <w:t>4.7</w:t>
      </w:r>
      <w:r>
        <w:tab/>
      </w:r>
      <w:r>
        <w:rPr>
          <w:rStyle w:val="22"/>
          <w:rFonts w:hint="eastAsia"/>
        </w:rPr>
        <w:t>热工性能权衡判断结论</w:t>
      </w:r>
      <w:r>
        <w:tab/>
      </w:r>
      <w:r>
        <w:fldChar w:fldCharType="begin"/>
      </w:r>
      <w:r>
        <w:instrText xml:space="preserve"> PAGEREF _Toc316568097 \h </w:instrText>
      </w:r>
      <w:r>
        <w:fldChar w:fldCharType="separate"/>
      </w:r>
      <w:r>
        <w:rPr>
          <w:rFonts w:hint="eastAsia"/>
          <w:b/>
          <w:bCs/>
        </w:rPr>
        <w:t>错误!未定义书签。</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begin"/>
      </w:r>
      <w:r>
        <w:instrText xml:space="preserve"> HYPERLINK \l "_Toc316568098" </w:instrText>
      </w:r>
      <w:r>
        <w:fldChar w:fldCharType="separate"/>
      </w:r>
      <w:r>
        <w:rPr>
          <w:rStyle w:val="22"/>
        </w:rPr>
        <w:t>5</w:t>
      </w:r>
      <w:r>
        <w:rPr>
          <w:b w:val="0"/>
          <w:bCs w:val="0"/>
        </w:rPr>
        <w:tab/>
      </w:r>
      <w:r>
        <w:rPr>
          <w:rStyle w:val="22"/>
          <w:rFonts w:hint="eastAsia"/>
        </w:rPr>
        <w:t>附表</w:t>
      </w:r>
      <w:r>
        <w:rPr>
          <w:rStyle w:val="22"/>
        </w:rPr>
        <w:t xml:space="preserve"> </w:t>
      </w:r>
      <w:r>
        <w:rPr>
          <w:rStyle w:val="22"/>
          <w:rFonts w:hint="eastAsia"/>
        </w:rPr>
        <w:t>耗热量计算详表</w:t>
      </w:r>
      <w:r>
        <w:tab/>
      </w:r>
      <w:r>
        <w:fldChar w:fldCharType="begin"/>
      </w:r>
      <w:r>
        <w:instrText xml:space="preserve"> PAGEREF _Toc316568098 \h </w:instrText>
      </w:r>
      <w:r>
        <w:fldChar w:fldCharType="separate"/>
      </w:r>
      <w:r>
        <w:rPr>
          <w:rFonts w:hint="eastAsia"/>
          <w:b w:val="0"/>
          <w:bCs w:val="0"/>
        </w:rPr>
        <w:t>错误!未定义书签。</w:t>
      </w:r>
      <w:r>
        <w:fldChar w:fldCharType="end"/>
      </w:r>
      <w:r>
        <w:fldChar w:fldCharType="end"/>
      </w:r>
      <w:r>
        <w:fldChar w:fldCharType="end"/>
      </w:r>
    </w:p>
    <w:p>
      <w:pPr>
        <w:pStyle w:val="16"/>
      </w:pPr>
    </w:p>
    <w:p>
      <w:pPr>
        <w:pStyle w:val="2"/>
      </w:pPr>
      <w:bookmarkStart w:id="12" w:name="_Toc316568035"/>
      <w:r>
        <w:rPr>
          <w:rFonts w:hint="eastAsia"/>
        </w:rPr>
        <w:t>建筑概况</w:t>
      </w:r>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3" w:name="工程名称"/>
            <w:r>
              <w:t>绿色社区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4" w:name="工程地点"/>
            <w:r>
              <w:t>湖北-荆州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30.30°</w:t>
            </w:r>
          </w:p>
        </w:tc>
        <w:tc>
          <w:tcPr>
            <w:tcW w:w="3116"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112.24°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eastAsia="zh-CN"/>
              </w:rPr>
              <w:t>3505.66</w:t>
            </w:r>
            <w:r>
              <w:rPr>
                <w:rFonts w:hint="eastAsia" w:ascii="宋体" w:hAnsi="宋体"/>
              </w:rPr>
              <w:t>㎡</w:t>
            </w:r>
            <w:r>
              <w:rPr>
                <w:rFonts w:hint="eastAsia" w:ascii="宋体" w:hAnsi="宋体"/>
                <w:lang w:val="en-US"/>
              </w:rPr>
              <w:t xml:space="preserve"> </w:t>
            </w:r>
            <w:bookmarkStart w:id="46" w:name="_GoBack"/>
            <w:bookmarkEnd w:id="46"/>
            <w:r>
              <w:rPr>
                <w:rFonts w:hint="eastAsia" w:ascii="宋体" w:hAnsi="宋体"/>
                <w:lang w:val="en-US"/>
              </w:rPr>
              <w:t xml:space="preserve">    地下</w:t>
            </w:r>
            <w:bookmarkStart w:id="18" w:name="地下建筑面积"/>
            <w:r>
              <w:rPr>
                <w:rFonts w:hint="eastAsia" w:ascii="宋体" w:hAnsi="宋体"/>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          地下</w:t>
            </w:r>
            <w:bookmarkStart w:id="20" w:name="地下建筑层数"/>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13.5     地下</w:t>
            </w:r>
            <w:bookmarkStart w:id="22" w:name="地下建筑高度"/>
            <w:r>
              <w:rPr>
                <w:rFonts w:hint="eastAsia" w:ascii="宋体" w:hAnsi="宋体"/>
                <w:lang w:val="en-US"/>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建筑体积"/>
            <w:r>
              <w:t>11785.56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外表面积"/>
            <w:r>
              <w:t>2117.20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5" w:name="北向角度"/>
            <w: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6" w:name="结构类型"/>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7" w:name="外墙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8" w:name="屋顶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9" w:name="控温期"/>
            <w:r>
              <w:t>全年控温</w:t>
            </w:r>
          </w:p>
        </w:tc>
      </w:tr>
    </w:tbl>
    <w:p>
      <w:pPr>
        <w:pStyle w:val="3"/>
        <w:ind w:firstLine="0" w:firstLineChars="0"/>
        <w:rPr>
          <w:lang w:val="en-US"/>
        </w:rPr>
      </w:pPr>
      <w:bookmarkStart w:id="30" w:name="_Toc316568036"/>
      <w:bookmarkStart w:id="31" w:name="TitleFormat"/>
    </w:p>
    <w:p>
      <w:pPr>
        <w:pStyle w:val="3"/>
        <w:ind w:firstLine="0" w:firstLineChars="0"/>
        <w:rPr>
          <w:lang w:val="en-US"/>
        </w:rPr>
      </w:pPr>
    </w:p>
    <w:p>
      <w:pPr>
        <w:pStyle w:val="2"/>
      </w:pPr>
      <w:r>
        <w:rPr>
          <w:rFonts w:hint="eastAsia"/>
        </w:rPr>
        <w:t>计算依据</w:t>
      </w:r>
    </w:p>
    <w:p>
      <w:pPr>
        <w:widowControl w:val="0"/>
        <w:jc w:val="both"/>
        <w:rPr>
          <w:kern w:val="2"/>
          <w:szCs w:val="24"/>
          <w:lang w:val="en-US"/>
        </w:rPr>
      </w:pPr>
      <w:bookmarkStart w:id="32" w:name="计算依据"/>
      <w:r>
        <w:rPr>
          <w:kern w:val="2"/>
          <w:szCs w:val="24"/>
          <w:lang w:val="en-US"/>
        </w:rPr>
        <w:t>1. 《绿色建筑评价标准》(GB/T50378-2014)</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33" w:name="_Toc31856"/>
      <w:bookmarkStart w:id="34" w:name="_Toc25351"/>
      <w:r>
        <w:rPr>
          <w:rFonts w:hint="eastAsia"/>
        </w:rPr>
        <w:t>计算要求</w:t>
      </w:r>
    </w:p>
    <w:p>
      <w:pPr>
        <w:pStyle w:val="4"/>
        <w:tabs>
          <w:tab w:val="clear" w:pos="578"/>
        </w:tabs>
        <w:rPr>
          <w:kern w:val="2"/>
          <w:sz w:val="21"/>
        </w:rPr>
      </w:pPr>
      <w:bookmarkStart w:id="35" w:name="_Toc20530"/>
      <w:bookmarkStart w:id="36" w:name="_Toc3445"/>
      <w:r>
        <w:rPr>
          <w:rFonts w:hint="eastAsia"/>
          <w:kern w:val="2"/>
          <w:sz w:val="21"/>
        </w:rPr>
        <w:t>计算目标</w:t>
      </w:r>
    </w:p>
    <w:p>
      <w:pPr>
        <w:ind w:firstLine="420" w:firstLineChars="200"/>
        <w:rPr>
          <w:kern w:val="2"/>
          <w:szCs w:val="24"/>
          <w:lang w:val="en-US"/>
        </w:rPr>
      </w:pPr>
      <w:r>
        <w:rPr>
          <w:rFonts w:hint="eastAsia"/>
          <w:szCs w:val="21"/>
          <w:lang w:val="en-US"/>
        </w:rPr>
        <w:t>依据《绿色建筑评价标准》(GB/T50378-2014)第5.2.6相关内容，对于建筑空调系统节能率进行计算。</w:t>
      </w:r>
      <w:r>
        <w:rPr>
          <w:rFonts w:hint="eastAsia"/>
          <w:kern w:val="2"/>
          <w:szCs w:val="24"/>
          <w:lang w:val="en-US"/>
        </w:rPr>
        <w:t xml:space="preserve"> </w:t>
      </w:r>
    </w:p>
    <w:p>
      <w:pPr>
        <w:pStyle w:val="4"/>
        <w:tabs>
          <w:tab w:val="clear" w:pos="578"/>
        </w:tabs>
        <w:rPr>
          <w:kern w:val="2"/>
          <w:sz w:val="21"/>
        </w:rPr>
      </w:pPr>
      <w:bookmarkStart w:id="37" w:name="_Toc30695"/>
      <w:bookmarkStart w:id="38" w:name="_Toc6638"/>
      <w:r>
        <w:rPr>
          <w:rFonts w:hint="eastAsia"/>
          <w:kern w:val="2"/>
          <w:sz w:val="21"/>
        </w:rPr>
        <w:t>计算方法</w:t>
      </w:r>
    </w:p>
    <w:p>
      <w:pPr>
        <w:pStyle w:val="3"/>
        <w:ind w:firstLine="420"/>
        <w:rPr>
          <w:lang w:val="en-US"/>
        </w:rPr>
      </w:pPr>
      <w:r>
        <w:rPr>
          <w:rFonts w:hint="eastAsia"/>
          <w:lang w:val="en-US"/>
        </w:rPr>
        <w:t>暖通空调系统节能措施包括合理选择系统形式，提高设备与系统效率，优化系统控制策略等。</w:t>
      </w:r>
    </w:p>
    <w:p>
      <w:pPr>
        <w:pStyle w:val="3"/>
        <w:ind w:firstLine="420"/>
        <w:rPr>
          <w:lang w:val="en-US"/>
        </w:rPr>
      </w:pPr>
      <w:r>
        <w:rPr>
          <w:rFonts w:hint="eastAsia"/>
          <w:lang w:val="en-US"/>
        </w:rPr>
        <w:t>参照建筑和设计建筑在外形、内部的功能分区、气象参数、建筑的室内供暖空调设计参数、房间运行模式(人员、灯光、设备等)以及围护结构均保持一致。</w:t>
      </w:r>
    </w:p>
    <w:p>
      <w:pPr>
        <w:pStyle w:val="3"/>
        <w:ind w:firstLine="420"/>
        <w:rPr>
          <w:lang w:val="en-US"/>
        </w:rPr>
      </w:pPr>
      <w:r>
        <w:rPr>
          <w:rFonts w:hint="eastAsia"/>
          <w:lang w:val="en-US"/>
        </w:rPr>
        <w:t>在供暖、通风和空调系统形式以及冷热源能效、输配系统和末端方式上，设计建筑按照用户设计要求设定，参照建筑则根据现有国家和行业有关建筑节能设计标准统一设定。通过分别计算和统计参照建筑和设计建筑在不同负荷率下的负荷情况，得出各自的全年空调系统耗电量及空调系统节能率。</w:t>
      </w:r>
    </w:p>
    <w:p>
      <w:pPr>
        <w:pStyle w:val="3"/>
        <w:ind w:firstLine="420"/>
        <w:rPr>
          <w:kern w:val="2"/>
          <w:szCs w:val="24"/>
          <w:lang w:val="en-US"/>
        </w:rPr>
      </w:pPr>
      <w:r>
        <w:rPr>
          <w:rFonts w:hint="eastAsia"/>
          <w:lang w:val="en-US"/>
        </w:rPr>
        <w:t>即：空调系统节能率 ＝ （参照建筑全年空调系统耗电量 － 设计建筑全年空调系统耗电量） /  参照建筑全年空调系统耗电量 × 100%</w:t>
      </w:r>
    </w:p>
    <w:p>
      <w:pPr>
        <w:pStyle w:val="2"/>
      </w:pPr>
      <w:r>
        <w:rPr>
          <w:rFonts w:hint="eastAsia"/>
        </w:rPr>
        <w:t>气象数据</w:t>
      </w:r>
    </w:p>
    <w:p>
      <w:pPr>
        <w:pStyle w:val="4"/>
      </w:pPr>
      <w:r>
        <w:rPr>
          <w:rFonts w:hint="eastAsia"/>
        </w:rPr>
        <w:t>气象地点</w:t>
      </w:r>
    </w:p>
    <w:p>
      <w:pPr>
        <w:pStyle w:val="3"/>
        <w:ind w:firstLine="420"/>
        <w:rPr>
          <w:lang w:val="en-US"/>
        </w:rPr>
      </w:pPr>
      <w:bookmarkStart w:id="39" w:name="气象数据来源"/>
      <w:r>
        <w:t>湖北-荆州, 《建筑节能气象参数标准》</w:t>
      </w:r>
    </w:p>
    <w:p>
      <w:pPr>
        <w:pStyle w:val="4"/>
      </w:pPr>
      <w:r>
        <w:rPr>
          <w:rFonts w:hint="eastAsia"/>
        </w:rPr>
        <w:t>逐日干球温度表</w:t>
      </w:r>
    </w:p>
    <w:p>
      <w:pPr>
        <w:pStyle w:val="3"/>
        <w:ind w:firstLine="0" w:firstLineChars="0"/>
        <w:rPr>
          <w:lang w:val="en-US"/>
        </w:rPr>
      </w:pPr>
      <w:bookmarkStart w:id="40" w:name="日均干球温度变化表"/>
    </w:p>
    <w:p>
      <w:pPr>
        <w:pStyle w:val="4"/>
      </w:pPr>
      <w:r>
        <w:rPr>
          <w:rFonts w:hint="eastAsia"/>
        </w:rPr>
        <w:t>逐月辐照量表</w:t>
      </w:r>
    </w:p>
    <w:p>
      <w:pPr>
        <w:pStyle w:val="3"/>
        <w:ind w:firstLine="0" w:firstLineChars="0"/>
        <w:rPr>
          <w:lang w:val="en-US"/>
        </w:rPr>
      </w:pPr>
      <w:bookmarkStart w:id="41" w:name="逐月辐照量图表"/>
    </w:p>
    <w:p>
      <w:pPr>
        <w:pStyle w:val="4"/>
      </w:pPr>
      <w:r>
        <w:rPr>
          <w:rFonts w:hint="eastAsia"/>
        </w:rPr>
        <w:t>峰值工况</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07月17日15时</w:t>
            </w:r>
          </w:p>
        </w:tc>
        <w:tc>
          <w:tcPr>
            <w:vAlign w:val="center"/>
          </w:tcPr>
          <w:p>
            <w:r>
              <w:t>37.8</w:t>
            </w:r>
          </w:p>
        </w:tc>
        <w:tc>
          <w:tcPr>
            <w:vAlign w:val="center"/>
          </w:tcPr>
          <w:p>
            <w:r>
              <w:t>26.7</w:t>
            </w:r>
          </w:p>
        </w:tc>
        <w:tc>
          <w:tcPr>
            <w:vAlign w:val="center"/>
          </w:tcPr>
          <w:p>
            <w:r>
              <w:t>18.1</w:t>
            </w:r>
          </w:p>
        </w:tc>
        <w:tc>
          <w:tcPr>
            <w:vAlign w:val="center"/>
          </w:tcPr>
          <w:p>
            <w:r>
              <w:t>84.5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01月26日05时</w:t>
            </w:r>
          </w:p>
        </w:tc>
        <w:tc>
          <w:tcPr>
            <w:vAlign w:val="center"/>
          </w:tcPr>
          <w:p>
            <w:r>
              <w:t>-2.2</w:t>
            </w:r>
          </w:p>
        </w:tc>
        <w:tc>
          <w:tcPr>
            <w:vAlign w:val="center"/>
          </w:tcPr>
          <w:p>
            <w:r>
              <w:t>-2.8</w:t>
            </w:r>
          </w:p>
        </w:tc>
        <w:tc>
          <w:tcPr>
            <w:vAlign w:val="center"/>
          </w:tcPr>
          <w:p>
            <w:r>
              <w:t>2.5</w:t>
            </w:r>
          </w:p>
        </w:tc>
        <w:tc>
          <w:tcPr>
            <w:vAlign w:val="center"/>
          </w:tcPr>
          <w:p>
            <w:r>
              <w:t>4.0</w:t>
            </w:r>
          </w:p>
        </w:tc>
      </w:tr>
    </w:tbl>
    <w:p>
      <w:pPr>
        <w:pStyle w:val="2"/>
        <w:widowControl w:val="0"/>
        <w:jc w:val="both"/>
      </w:pPr>
      <w:bookmarkStart w:id="42" w:name="气象峰值工况"/>
      <w:r>
        <w:t>建筑大样</w:t>
      </w:r>
    </w:p>
    <w:p>
      <w:pPr>
        <w:widowControl w:val="0"/>
        <w:jc w:val="center"/>
      </w:pPr>
      <w:r>
        <w:drawing>
          <wp:inline distT="0" distB="0" distL="0" distR="0">
            <wp:extent cx="5667375" cy="33813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8"/>
                    <a:stretch>
                      <a:fillRect/>
                    </a:stretch>
                  </pic:blipFill>
                  <pic:spPr>
                    <a:xfrm>
                      <a:off x="0" y="0"/>
                      <a:ext cx="5667375" cy="3381375"/>
                    </a:xfrm>
                    <a:prstGeom prst="rect">
                      <a:avLst/>
                    </a:prstGeom>
                  </pic:spPr>
                </pic:pic>
              </a:graphicData>
            </a:graphic>
          </wp:inline>
        </w:drawing>
      </w:r>
    </w:p>
    <w:p>
      <w:pPr>
        <w:widowControl w:val="0"/>
        <w:jc w:val="center"/>
      </w:pPr>
      <w:r>
        <w:t>立面图例</w:t>
      </w:r>
    </w:p>
    <w:p>
      <w:pPr>
        <w:widowControl w:val="0"/>
        <w:jc w:val="center"/>
      </w:pPr>
      <w:r>
        <w:drawing>
          <wp:inline distT="0" distB="0" distL="0" distR="0">
            <wp:extent cx="5667375" cy="33813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9"/>
                    <a:stretch>
                      <a:fillRect/>
                    </a:stretch>
                  </pic:blipFill>
                  <pic:spPr>
                    <a:xfrm>
                      <a:off x="0" y="0"/>
                      <a:ext cx="5667375" cy="3381375"/>
                    </a:xfrm>
                    <a:prstGeom prst="rect">
                      <a:avLst/>
                    </a:prstGeom>
                  </pic:spPr>
                </pic:pic>
              </a:graphicData>
            </a:graphic>
          </wp:inline>
        </w:drawing>
      </w:r>
    </w:p>
    <w:p>
      <w:pPr>
        <w:widowControl w:val="0"/>
        <w:jc w:val="center"/>
      </w:pPr>
      <w:r>
        <w:t>1层平面</w:t>
      </w:r>
    </w:p>
    <w:p>
      <w:pPr>
        <w:widowControl w:val="0"/>
        <w:jc w:val="center"/>
      </w:pPr>
      <w:r>
        <w:drawing>
          <wp:inline distT="0" distB="0" distL="0" distR="0">
            <wp:extent cx="5667375" cy="30099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5667375" cy="3009900"/>
                    </a:xfrm>
                    <a:prstGeom prst="rect">
                      <a:avLst/>
                    </a:prstGeom>
                  </pic:spPr>
                </pic:pic>
              </a:graphicData>
            </a:graphic>
          </wp:inline>
        </w:drawing>
      </w:r>
    </w:p>
    <w:p>
      <w:pPr>
        <w:widowControl w:val="0"/>
        <w:jc w:val="center"/>
      </w:pPr>
      <w:r>
        <w:t>2层平面</w:t>
      </w:r>
    </w:p>
    <w:p>
      <w:pPr>
        <w:widowControl w:val="0"/>
        <w:jc w:val="center"/>
      </w:pPr>
      <w:r>
        <w:drawing>
          <wp:inline distT="0" distB="0" distL="0" distR="0">
            <wp:extent cx="5667375" cy="37909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1"/>
                    <a:stretch>
                      <a:fillRect/>
                    </a:stretch>
                  </pic:blipFill>
                  <pic:spPr>
                    <a:xfrm>
                      <a:off x="0" y="0"/>
                      <a:ext cx="5667375" cy="3790950"/>
                    </a:xfrm>
                    <a:prstGeom prst="rect">
                      <a:avLst/>
                    </a:prstGeom>
                  </pic:spPr>
                </pic:pic>
              </a:graphicData>
            </a:graphic>
          </wp:inline>
        </w:drawing>
      </w:r>
    </w:p>
    <w:p>
      <w:pPr>
        <w:widowControl w:val="0"/>
        <w:jc w:val="center"/>
      </w:pPr>
      <w:r>
        <w:t>3层平面</w:t>
      </w:r>
    </w:p>
    <w:p>
      <w:pPr>
        <w:widowControl w:val="0"/>
        <w:jc w:val="center"/>
      </w:pPr>
      <w:r>
        <w:drawing>
          <wp:inline distT="0" distB="0" distL="0" distR="0">
            <wp:extent cx="5667375" cy="40290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2"/>
                    <a:stretch>
                      <a:fillRect/>
                    </a:stretch>
                  </pic:blipFill>
                  <pic:spPr>
                    <a:xfrm>
                      <a:off x="0" y="0"/>
                      <a:ext cx="5667375" cy="4029075"/>
                    </a:xfrm>
                    <a:prstGeom prst="rect">
                      <a:avLst/>
                    </a:prstGeom>
                  </pic:spPr>
                </pic:pic>
              </a:graphicData>
            </a:graphic>
          </wp:inline>
        </w:drawing>
      </w:r>
    </w:p>
    <w:p>
      <w:pPr>
        <w:widowControl w:val="0"/>
        <w:jc w:val="center"/>
      </w:pPr>
      <w:r>
        <w:t>4层平面</w:t>
      </w:r>
    </w:p>
    <w:p>
      <w:pPr>
        <w:pStyle w:val="2"/>
        <w:widowControl w:val="0"/>
        <w:jc w:val="both"/>
      </w:pPr>
      <w:r>
        <w:t>围护结构概况</w:t>
      </w:r>
    </w:p>
    <w:p/>
    <w:tbl>
      <w:tblPr>
        <w:tblStyle w:val="18"/>
        <w:tblW w:w="533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1164"/>
        <w:gridCol w:w="2718"/>
        <w:gridCol w:w="1453"/>
        <w:gridCol w:w="1453"/>
        <w:gridCol w:w="1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p>
        </w:tc>
        <w:tc>
          <w:tcPr>
            <w:tcW w:w="2323"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3"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0.77(D:3.69)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3"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1.22(D:2.94)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3"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屋顶透明部分太阳得热系数</w:t>
            </w:r>
          </w:p>
        </w:tc>
        <w:tc>
          <w:tcPr>
            <w:tcW w:w="2323"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3"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6" w:type="pct"/>
            <w:vMerge w:val="restar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8"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1373" w:type="pct"/>
            <w:tcBorders>
              <w:top w:val="single" w:color="auto" w:sz="6" w:space="0"/>
              <w:left w:val="single" w:color="auto" w:sz="4"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734"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734"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855"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16"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南向</w:t>
            </w:r>
          </w:p>
        </w:tc>
        <w:tc>
          <w:tcPr>
            <w:tcW w:w="1373" w:type="pct"/>
            <w:tcBorders>
              <w:top w:val="single" w:color="auto" w:sz="6" w:space="0"/>
              <w:left w:val="single" w:color="auto" w:sz="4" w:space="0"/>
              <w:bottom w:val="single" w:color="auto" w:sz="6" w:space="0"/>
            </w:tcBorders>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734"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0.16</w:t>
            </w:r>
          </w:p>
        </w:tc>
        <w:tc>
          <w:tcPr>
            <w:tcW w:w="734"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c>
          <w:tcPr>
            <w:tcW w:w="85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1373"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734"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0.14</w:t>
            </w:r>
          </w:p>
        </w:tc>
        <w:tc>
          <w:tcPr>
            <w:tcW w:w="734"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c>
          <w:tcPr>
            <w:tcW w:w="85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1373"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734"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0.15</w:t>
            </w:r>
          </w:p>
        </w:tc>
        <w:tc>
          <w:tcPr>
            <w:tcW w:w="734"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c>
          <w:tcPr>
            <w:tcW w:w="85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12" w:space="0"/>
            </w:tcBorders>
            <w:vAlign w:val="center"/>
          </w:tcPr>
          <w:p>
            <w:pPr>
              <w:jc w:val="center"/>
              <w:rPr>
                <w:rFonts w:eastAsia="宋体"/>
                <w:bCs/>
                <w:sz w:val="21"/>
                <w:szCs w:val="21"/>
                <w:lang w:eastAsia="zh-CN"/>
              </w:rPr>
            </w:pPr>
          </w:p>
        </w:tc>
        <w:tc>
          <w:tcPr>
            <w:tcW w:w="588" w:type="pct"/>
            <w:tcBorders>
              <w:top w:val="single" w:color="auto" w:sz="6" w:space="0"/>
              <w:bottom w:val="single" w:color="auto" w:sz="12"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1373" w:type="pct"/>
            <w:tcBorders>
              <w:top w:val="single" w:color="auto" w:sz="6" w:space="0"/>
              <w:left w:val="single" w:color="auto" w:sz="4" w:space="0"/>
              <w:bottom w:val="single" w:color="auto" w:sz="12"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734"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0.02</w:t>
            </w:r>
          </w:p>
        </w:tc>
        <w:tc>
          <w:tcPr>
            <w:tcW w:w="734"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3.90</w:t>
            </w:r>
          </w:p>
        </w:tc>
        <w:tc>
          <w:tcPr>
            <w:tcW w:w="855"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0.65</w:t>
            </w:r>
          </w:p>
        </w:tc>
      </w:tr>
    </w:tbl>
    <w:p>
      <w:pPr>
        <w:widowControl w:val="0"/>
        <w:jc w:val="both"/>
      </w:pPr>
    </w:p>
    <w:p>
      <w:pPr>
        <w:pStyle w:val="2"/>
        <w:widowControl w:val="0"/>
        <w:jc w:val="both"/>
      </w:pPr>
      <w:r>
        <w:t>房间类型</w:t>
      </w:r>
    </w:p>
    <w:p>
      <w:pPr>
        <w:pStyle w:val="4"/>
        <w:widowControl w:val="0"/>
        <w:jc w:val="both"/>
      </w:pPr>
      <w:r>
        <w:t>房间表</w:t>
      </w:r>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bl>
    <w:p>
      <w:pPr>
        <w:pStyle w:val="4"/>
        <w:widowControl w:val="0"/>
        <w:jc w:val="both"/>
      </w:pPr>
      <w:r>
        <w:t>作息时间表</w:t>
      </w:r>
    </w:p>
    <w:p>
      <w:pPr>
        <w:widowControl w:val="0"/>
        <w:jc w:val="both"/>
      </w:pPr>
      <w:r>
        <w:t>详见附录</w:t>
      </w:r>
    </w:p>
    <w:p>
      <w:pPr>
        <w:pStyle w:val="2"/>
        <w:widowControl w:val="0"/>
        <w:jc w:val="both"/>
      </w:pPr>
      <w:r>
        <w:t>设计系统</w:t>
      </w:r>
    </w:p>
    <w:p>
      <w:pPr>
        <w:pStyle w:val="4"/>
        <w:widowControl w:val="0"/>
        <w:jc w:val="both"/>
      </w:pPr>
      <w:r>
        <w:t>系统类型</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双管制风机盘管</w:t>
            </w:r>
          </w:p>
        </w:tc>
        <w:tc>
          <w:tcPr>
            <w:vAlign w:val="center"/>
          </w:tcPr>
          <w:p>
            <w:r>
              <w:t>－</w:t>
            </w:r>
          </w:p>
        </w:tc>
        <w:tc>
          <w:tcPr>
            <w:vAlign w:val="center"/>
          </w:tcPr>
          <w:p>
            <w:r>
              <w:t>－</w:t>
            </w:r>
          </w:p>
        </w:tc>
        <w:tc>
          <w:tcPr>
            <w:vAlign w:val="center"/>
          </w:tcPr>
          <w:p>
            <w:r>
              <w:t>3208.19</w:t>
            </w:r>
          </w:p>
        </w:tc>
        <w:tc>
          <w:tcPr>
            <w:vAlign w:val="center"/>
          </w:tcPr>
          <w:p>
            <w:r>
              <w:t>所有房间</w:t>
            </w:r>
          </w:p>
        </w:tc>
      </w:tr>
    </w:tbl>
    <w:p>
      <w:pPr>
        <w:pStyle w:val="4"/>
        <w:widowControl w:val="0"/>
        <w:jc w:val="both"/>
      </w:pPr>
      <w:r>
        <w:t>制冷系统</w:t>
      </w:r>
    </w:p>
    <w:p>
      <w:pPr>
        <w:pStyle w:val="4"/>
        <w:widowControl w:val="0"/>
        <w:jc w:val="both"/>
      </w:pPr>
      <w:r>
        <w:t>供暖系统</w:t>
      </w:r>
    </w:p>
    <w:p>
      <w:pPr>
        <w:pStyle w:val="4"/>
        <w:widowControl w:val="0"/>
        <w:jc w:val="both"/>
      </w:pPr>
      <w:r>
        <w:t>空调风机</w:t>
      </w:r>
    </w:p>
    <w:p>
      <w:pPr>
        <w:pStyle w:val="5"/>
        <w:widowControl w:val="0"/>
        <w:jc w:val="both"/>
      </w:pPr>
      <w:r>
        <w:t>独立新排风</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12817</w:t>
            </w:r>
          </w:p>
        </w:tc>
        <w:tc>
          <w:tcPr>
            <w:vAlign w:val="center"/>
          </w:tcPr>
          <w:p>
            <w:r>
              <w:t>0.24</w:t>
            </w:r>
          </w:p>
        </w:tc>
        <w:tc>
          <w:tcPr>
            <w:vAlign w:val="center"/>
          </w:tcPr>
          <w:p>
            <w:r>
              <w:t>3076</w:t>
            </w:r>
          </w:p>
        </w:tc>
        <w:tc>
          <w:tcPr>
            <w:vAlign w:val="center"/>
          </w:tcPr>
          <w:p>
            <w:r>
              <w:t>3000</w:t>
            </w:r>
          </w:p>
        </w:tc>
        <w:tc>
          <w:tcPr>
            <w:vAlign w:val="center"/>
          </w:tcPr>
          <w:p>
            <w:r>
              <w:t>9229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vAlign w:val="center"/>
          </w:tcPr>
          <w:p>
            <w:r>
              <w:t>合计</w:t>
            </w:r>
          </w:p>
        </w:tc>
        <w:tc>
          <w:tcPr>
            <w:vAlign w:val="center"/>
          </w:tcPr>
          <w:p>
            <w:r>
              <w:t>9229</w:t>
            </w:r>
          </w:p>
        </w:tc>
      </w:tr>
    </w:tbl>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10254</w:t>
            </w:r>
          </w:p>
        </w:tc>
        <w:tc>
          <w:tcPr>
            <w:vAlign w:val="center"/>
          </w:tcPr>
          <w:p>
            <w:r>
              <w:t>0.8</w:t>
            </w:r>
          </w:p>
        </w:tc>
        <w:tc>
          <w:tcPr>
            <w:vAlign w:val="center"/>
          </w:tcPr>
          <w:p>
            <w:r>
              <w:t>0.24</w:t>
            </w:r>
          </w:p>
        </w:tc>
        <w:tc>
          <w:tcPr>
            <w:vAlign w:val="center"/>
          </w:tcPr>
          <w:p>
            <w:r>
              <w:t>2461</w:t>
            </w:r>
          </w:p>
        </w:tc>
        <w:tc>
          <w:tcPr>
            <w:vAlign w:val="center"/>
          </w:tcPr>
          <w:p>
            <w:r>
              <w:t>3000</w:t>
            </w:r>
          </w:p>
        </w:tc>
        <w:tc>
          <w:tcPr>
            <w:vAlign w:val="center"/>
          </w:tcPr>
          <w:p>
            <w:r>
              <w:t>7383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r>
              <w:t>合计</w:t>
            </w:r>
          </w:p>
        </w:tc>
        <w:tc>
          <w:tcPr>
            <w:vAlign w:val="center"/>
          </w:tcPr>
          <w:p>
            <w:r>
              <w:t>7383</w:t>
            </w:r>
          </w:p>
        </w:tc>
      </w:tr>
    </w:tbl>
    <w:p>
      <w:pPr>
        <w:pStyle w:val="5"/>
        <w:widowControl w:val="0"/>
        <w:jc w:val="both"/>
      </w:pPr>
      <w:r>
        <w:t>风机盘管</w:t>
      </w:r>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980"/>
        <w:gridCol w:w="1839"/>
        <w:gridCol w:w="1556"/>
        <w:gridCol w:w="19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总功率(W)</w:t>
            </w:r>
          </w:p>
        </w:tc>
        <w:tc>
          <w:tcPr>
            <w:shd w:val="clear" w:color="auto" w:fill="E6E6E6"/>
            <w:vAlign w:val="center"/>
          </w:tcPr>
          <w:p>
            <w:pPr>
              <w:jc w:val="center"/>
            </w:pPr>
            <w:r>
              <w:t>同时使用系数</w:t>
            </w:r>
          </w:p>
        </w:tc>
        <w:tc>
          <w:tcPr>
            <w:shd w:val="clear" w:color="auto" w:fill="E6E6E6"/>
            <w:vAlign w:val="center"/>
          </w:tcPr>
          <w:p>
            <w:pPr>
              <w:jc w:val="center"/>
            </w:pPr>
            <w:r>
              <w:t>运行时长(h)</w:t>
            </w:r>
          </w:p>
        </w:tc>
        <w:tc>
          <w:tcPr>
            <w:shd w:val="clear" w:color="auto" w:fill="E6E6E6"/>
            <w:vAlign w:val="center"/>
          </w:tcPr>
          <w:p>
            <w:pPr>
              <w:jc w:val="center"/>
            </w:pPr>
            <w:r>
              <w:t>风机盘管电耗(kWh)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pPr>
              <w:jc w:val="center"/>
            </w:pPr>
            <w:r>
              <w:t>400</w:t>
            </w:r>
          </w:p>
        </w:tc>
        <w:tc>
          <w:tcPr>
            <w:vAlign w:val="center"/>
          </w:tcPr>
          <w:p>
            <w:r>
              <w:t>1</w:t>
            </w:r>
          </w:p>
        </w:tc>
        <w:tc>
          <w:tcPr>
            <w:vAlign w:val="center"/>
          </w:tcPr>
          <w:p>
            <w:r>
              <w:t>2920</w:t>
            </w:r>
          </w:p>
        </w:tc>
        <w:tc>
          <w:tcPr>
            <w:vAlign w:val="center"/>
          </w:tcPr>
          <w:p>
            <w:r>
              <w:t>1168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r>
              <w:t>合计</w:t>
            </w:r>
          </w:p>
        </w:tc>
        <w:tc>
          <w:tcPr>
            <w:vAlign w:val="center"/>
          </w:tcPr>
          <w:p>
            <w:r>
              <w:t>1168</w:t>
            </w:r>
          </w:p>
        </w:tc>
      </w:tr>
    </w:tbl>
    <w:p>
      <w:pPr>
        <w:pStyle w:val="4"/>
        <w:widowControl w:val="0"/>
        <w:jc w:val="both"/>
      </w:pPr>
      <w:r>
        <w:t>逐月电耗</w:t>
      </w:r>
    </w:p>
    <w:p>
      <w:pPr>
        <w:widowControl w:val="0"/>
        <w:jc w:val="both"/>
      </w:pPr>
      <w:r>
        <w:t>注:供冷供暖为冷热源及输配水泵电耗，热水为扣减太阳能后电耗，所有数据单位kWh/㎡。</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0.00</w:t>
            </w:r>
          </w:p>
        </w:tc>
        <w:tc>
          <w:tcPr>
            <w:vAlign w:val="center"/>
          </w:tcPr>
          <w:p>
            <w:pPr>
              <w:jc w:val="right"/>
            </w:pPr>
            <w:r>
              <w:t>0.03</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0.44</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0.35</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0.43</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0.43</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0.00</w:t>
            </w:r>
          </w:p>
        </w:tc>
        <w:tc>
          <w:tcPr>
            <w:vAlign w:val="center"/>
          </w:tcPr>
          <w:p>
            <w:pPr>
              <w:jc w:val="right"/>
            </w:pPr>
            <w:r>
              <w:t>0.00</w:t>
            </w:r>
          </w:p>
        </w:tc>
        <w:tc>
          <w:tcPr>
            <w:vAlign w:val="center"/>
          </w:tcPr>
          <w:p>
            <w:pPr>
              <w:jc w:val="right"/>
            </w:pPr>
            <w:r>
              <w:t>0.44</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0.00</w:t>
            </w:r>
          </w:p>
        </w:tc>
        <w:tc>
          <w:tcPr>
            <w:vAlign w:val="center"/>
          </w:tcPr>
          <w:p>
            <w:pPr>
              <w:jc w:val="right"/>
            </w:pPr>
            <w:r>
              <w:t>0.00</w:t>
            </w:r>
          </w:p>
        </w:tc>
        <w:tc>
          <w:tcPr>
            <w:vAlign w:val="center"/>
          </w:tcPr>
          <w:p>
            <w:pPr>
              <w:jc w:val="right"/>
            </w:pPr>
            <w:r>
              <w:t>0.39</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0.00</w:t>
            </w:r>
          </w:p>
        </w:tc>
        <w:tc>
          <w:tcPr>
            <w:vAlign w:val="center"/>
          </w:tcPr>
          <w:p>
            <w:pPr>
              <w:jc w:val="right"/>
            </w:pPr>
            <w:r>
              <w:t>0.00</w:t>
            </w:r>
          </w:p>
        </w:tc>
        <w:tc>
          <w:tcPr>
            <w:vAlign w:val="center"/>
          </w:tcPr>
          <w:p>
            <w:pPr>
              <w:jc w:val="right"/>
            </w:pPr>
            <w:r>
              <w:t>0.47</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0.44</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0.40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0.41</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0.00</w:t>
            </w:r>
          </w:p>
        </w:tc>
        <w:tc>
          <w:tcPr>
            <w:vAlign w:val="center"/>
          </w:tcPr>
          <w:p>
            <w:pPr>
              <w:jc w:val="right"/>
            </w:pPr>
            <w:r>
              <w:t>0.43</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0.00</w:t>
            </w:r>
          </w:p>
        </w:tc>
        <w:tc>
          <w:tcPr>
            <w:vAlign w:val="center"/>
          </w:tcPr>
          <w:p>
            <w:pPr>
              <w:jc w:val="right"/>
            </w:pPr>
            <w:r>
              <w:t>0.00</w:t>
            </w:r>
          </w:p>
        </w:tc>
        <w:tc>
          <w:tcPr>
            <w:vAlign w:val="center"/>
          </w:tcPr>
          <w:p>
            <w:pPr>
              <w:jc w:val="right"/>
            </w:pPr>
            <w:r>
              <w:t>4.66</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r>
        <w:t>参照系统</w:t>
      </w:r>
    </w:p>
    <w:p>
      <w:pPr>
        <w:pStyle w:val="4"/>
        <w:widowControl w:val="0"/>
        <w:jc w:val="both"/>
      </w:pPr>
      <w:r>
        <w:t>系统类型</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双管制风机盘管</w:t>
            </w:r>
          </w:p>
        </w:tc>
        <w:tc>
          <w:tcPr>
            <w:vAlign w:val="center"/>
          </w:tcPr>
          <w:p>
            <w:r>
              <w:t>－</w:t>
            </w:r>
          </w:p>
        </w:tc>
        <w:tc>
          <w:tcPr>
            <w:vAlign w:val="center"/>
          </w:tcPr>
          <w:p>
            <w:r>
              <w:t>－</w:t>
            </w:r>
          </w:p>
        </w:tc>
        <w:tc>
          <w:tcPr>
            <w:vAlign w:val="center"/>
          </w:tcPr>
          <w:p>
            <w:r>
              <w:t>同设计建筑</w:t>
            </w:r>
          </w:p>
        </w:tc>
        <w:tc>
          <w:tcPr>
            <w:vAlign w:val="center"/>
          </w:tcPr>
          <w:p>
            <w:r>
              <w:t>同设计建筑</w:t>
            </w:r>
          </w:p>
        </w:tc>
      </w:tr>
    </w:tbl>
    <w:p>
      <w:pPr>
        <w:pStyle w:val="4"/>
        <w:widowControl w:val="0"/>
        <w:jc w:val="both"/>
      </w:pPr>
      <w:r>
        <w:t>制冷系统</w:t>
      </w:r>
    </w:p>
    <w:p>
      <w:pPr>
        <w:pStyle w:val="4"/>
        <w:widowControl w:val="0"/>
        <w:jc w:val="both"/>
      </w:pPr>
      <w:r>
        <w:t>供暖系统</w:t>
      </w:r>
    </w:p>
    <w:p>
      <w:pPr>
        <w:pStyle w:val="4"/>
        <w:widowControl w:val="0"/>
        <w:jc w:val="both"/>
      </w:pPr>
      <w:r>
        <w:t>空调风机</w:t>
      </w:r>
    </w:p>
    <w:p>
      <w:pPr>
        <w:pStyle w:val="5"/>
        <w:widowControl w:val="0"/>
        <w:jc w:val="both"/>
      </w:pPr>
      <w:r>
        <w:t>独立新排风</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12817</w:t>
            </w:r>
          </w:p>
        </w:tc>
        <w:tc>
          <w:tcPr>
            <w:vAlign w:val="center"/>
          </w:tcPr>
          <w:p>
            <w:r>
              <w:t>0.24</w:t>
            </w:r>
          </w:p>
        </w:tc>
        <w:tc>
          <w:tcPr>
            <w:vAlign w:val="center"/>
          </w:tcPr>
          <w:p>
            <w:r>
              <w:t>3076</w:t>
            </w:r>
          </w:p>
        </w:tc>
        <w:tc>
          <w:tcPr>
            <w:vAlign w:val="center"/>
          </w:tcPr>
          <w:p>
            <w:r>
              <w:t>3000</w:t>
            </w:r>
          </w:p>
        </w:tc>
        <w:tc>
          <w:tcPr>
            <w:vAlign w:val="center"/>
          </w:tcPr>
          <w:p>
            <w:r>
              <w:t>9229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vAlign w:val="center"/>
          </w:tcPr>
          <w:p>
            <w:r>
              <w:t>合计</w:t>
            </w:r>
          </w:p>
        </w:tc>
        <w:tc>
          <w:tcPr>
            <w:vAlign w:val="center"/>
          </w:tcPr>
          <w:p>
            <w:r>
              <w:t>9229</w:t>
            </w:r>
          </w:p>
        </w:tc>
      </w:tr>
    </w:tbl>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10254</w:t>
            </w:r>
          </w:p>
        </w:tc>
        <w:tc>
          <w:tcPr>
            <w:vAlign w:val="center"/>
          </w:tcPr>
          <w:p>
            <w:r>
              <w:t>0.8</w:t>
            </w:r>
          </w:p>
        </w:tc>
        <w:tc>
          <w:tcPr>
            <w:vAlign w:val="center"/>
          </w:tcPr>
          <w:p>
            <w:r>
              <w:t>0.24</w:t>
            </w:r>
          </w:p>
        </w:tc>
        <w:tc>
          <w:tcPr>
            <w:vAlign w:val="center"/>
          </w:tcPr>
          <w:p>
            <w:r>
              <w:t>2461</w:t>
            </w:r>
          </w:p>
        </w:tc>
        <w:tc>
          <w:tcPr>
            <w:vAlign w:val="center"/>
          </w:tcPr>
          <w:p>
            <w:r>
              <w:t>3000</w:t>
            </w:r>
          </w:p>
        </w:tc>
        <w:tc>
          <w:tcPr>
            <w:vAlign w:val="center"/>
          </w:tcPr>
          <w:p>
            <w:r>
              <w:t>7383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r>
              <w:t>合计</w:t>
            </w:r>
          </w:p>
        </w:tc>
        <w:tc>
          <w:tcPr>
            <w:vAlign w:val="center"/>
          </w:tcPr>
          <w:p>
            <w:r>
              <w:t>7383</w:t>
            </w:r>
          </w:p>
        </w:tc>
      </w:tr>
    </w:tbl>
    <w:p>
      <w:pPr>
        <w:pStyle w:val="5"/>
        <w:widowControl w:val="0"/>
        <w:jc w:val="both"/>
      </w:pPr>
      <w:r>
        <w:t>风机盘管</w:t>
      </w:r>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980"/>
        <w:gridCol w:w="1839"/>
        <w:gridCol w:w="1556"/>
        <w:gridCol w:w="19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总功率(W)</w:t>
            </w:r>
          </w:p>
        </w:tc>
        <w:tc>
          <w:tcPr>
            <w:shd w:val="clear" w:color="auto" w:fill="E6E6E6"/>
            <w:vAlign w:val="center"/>
          </w:tcPr>
          <w:p>
            <w:pPr>
              <w:jc w:val="center"/>
            </w:pPr>
            <w:r>
              <w:t>同时使用系数</w:t>
            </w:r>
          </w:p>
        </w:tc>
        <w:tc>
          <w:tcPr>
            <w:shd w:val="clear" w:color="auto" w:fill="E6E6E6"/>
            <w:vAlign w:val="center"/>
          </w:tcPr>
          <w:p>
            <w:pPr>
              <w:jc w:val="center"/>
            </w:pPr>
            <w:r>
              <w:t>运行时长(h)</w:t>
            </w:r>
          </w:p>
        </w:tc>
        <w:tc>
          <w:tcPr>
            <w:shd w:val="clear" w:color="auto" w:fill="E6E6E6"/>
            <w:vAlign w:val="center"/>
          </w:tcPr>
          <w:p>
            <w:pPr>
              <w:jc w:val="center"/>
            </w:pPr>
            <w:r>
              <w:t>风机盘管电耗(kWh)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pPr>
              <w:jc w:val="center"/>
            </w:pPr>
            <w:r>
              <w:t>400</w:t>
            </w:r>
          </w:p>
        </w:tc>
        <w:tc>
          <w:tcPr>
            <w:vAlign w:val="center"/>
          </w:tcPr>
          <w:p>
            <w:r>
              <w:t>1</w:t>
            </w:r>
          </w:p>
        </w:tc>
        <w:tc>
          <w:tcPr>
            <w:vAlign w:val="center"/>
          </w:tcPr>
          <w:p>
            <w:r>
              <w:t>2920</w:t>
            </w:r>
          </w:p>
        </w:tc>
        <w:tc>
          <w:tcPr>
            <w:vAlign w:val="center"/>
          </w:tcPr>
          <w:p>
            <w:r>
              <w:t>1168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r>
              <w:t>合计</w:t>
            </w:r>
          </w:p>
        </w:tc>
        <w:tc>
          <w:tcPr>
            <w:vAlign w:val="center"/>
          </w:tcPr>
          <w:p>
            <w:r>
              <w:t>1168</w:t>
            </w:r>
          </w:p>
        </w:tc>
      </w:tr>
    </w:tbl>
    <w:p>
      <w:pPr>
        <w:pStyle w:val="4"/>
        <w:widowControl w:val="0"/>
        <w:jc w:val="both"/>
      </w:pPr>
      <w:r>
        <w:t>逐月电耗</w:t>
      </w:r>
    </w:p>
    <w:p>
      <w:pPr>
        <w:widowControl w:val="0"/>
        <w:jc w:val="both"/>
      </w:pPr>
      <w:r>
        <w:t>注:供冷供暖为冷热源及输配水泵电耗，热水为扣减太阳能后电耗，所有数据单位kWh/㎡。</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0.00</w:t>
            </w:r>
          </w:p>
        </w:tc>
        <w:tc>
          <w:tcPr>
            <w:vAlign w:val="center"/>
          </w:tcPr>
          <w:p>
            <w:pPr>
              <w:jc w:val="right"/>
            </w:pPr>
            <w:r>
              <w:t>0.03</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0.02</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0.03</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0.03</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0.03</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0.00</w:t>
            </w:r>
          </w:p>
        </w:tc>
        <w:tc>
          <w:tcPr>
            <w:vAlign w:val="center"/>
          </w:tcPr>
          <w:p>
            <w:pPr>
              <w:jc w:val="right"/>
            </w:pPr>
            <w:r>
              <w:t>0.00</w:t>
            </w:r>
          </w:p>
        </w:tc>
        <w:tc>
          <w:tcPr>
            <w:vAlign w:val="center"/>
          </w:tcPr>
          <w:p>
            <w:pPr>
              <w:jc w:val="right"/>
            </w:pPr>
            <w:r>
              <w:t>0.03</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0.00</w:t>
            </w:r>
          </w:p>
        </w:tc>
        <w:tc>
          <w:tcPr>
            <w:vAlign w:val="center"/>
          </w:tcPr>
          <w:p>
            <w:pPr>
              <w:jc w:val="right"/>
            </w:pPr>
            <w:r>
              <w:t>0.00</w:t>
            </w:r>
          </w:p>
        </w:tc>
        <w:tc>
          <w:tcPr>
            <w:vAlign w:val="center"/>
          </w:tcPr>
          <w:p>
            <w:pPr>
              <w:jc w:val="right"/>
            </w:pPr>
            <w:r>
              <w:t>0.03</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0.00</w:t>
            </w:r>
          </w:p>
        </w:tc>
        <w:tc>
          <w:tcPr>
            <w:vAlign w:val="center"/>
          </w:tcPr>
          <w:p>
            <w:pPr>
              <w:jc w:val="right"/>
            </w:pPr>
            <w:r>
              <w:t>0.00</w:t>
            </w:r>
          </w:p>
        </w:tc>
        <w:tc>
          <w:tcPr>
            <w:vAlign w:val="center"/>
          </w:tcPr>
          <w:p>
            <w:pPr>
              <w:jc w:val="right"/>
            </w:pPr>
            <w:r>
              <w:t>0.03</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0.03</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0.03</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0.03</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0.00</w:t>
            </w:r>
          </w:p>
        </w:tc>
        <w:tc>
          <w:tcPr>
            <w:vAlign w:val="center"/>
          </w:tcPr>
          <w:p>
            <w:pPr>
              <w:jc w:val="right"/>
            </w:pPr>
            <w:r>
              <w:t>0.03</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0.00</w:t>
            </w:r>
          </w:p>
        </w:tc>
        <w:tc>
          <w:tcPr>
            <w:vAlign w:val="center"/>
          </w:tcPr>
          <w:p>
            <w:pPr>
              <w:jc w:val="right"/>
            </w:pPr>
            <w:r>
              <w:t>0.00</w:t>
            </w:r>
          </w:p>
        </w:tc>
        <w:tc>
          <w:tcPr>
            <w:vAlign w:val="center"/>
          </w:tcPr>
          <w:p>
            <w:pPr>
              <w:jc w:val="right"/>
            </w:pPr>
            <w:r>
              <w:t>0.33</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r>
        <w:t>计算结果</w:t>
      </w:r>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tcBorders>
              <w:top w:val="single" w:color="auto" w:sz="12" w:space="0"/>
            </w:tcBorders>
            <w:shd w:val="clear" w:color="auto" w:fill="E0E0E0"/>
            <w:vAlign w:val="center"/>
          </w:tcPr>
          <w:p>
            <w:pPr>
              <w:ind w:firstLine="0" w:firstLineChars="0"/>
              <w:jc w:val="center"/>
              <w:rPr>
                <w:lang w:val="en-US"/>
              </w:rPr>
            </w:pPr>
            <w:r>
              <w:rPr>
                <w:rFonts w:hint="eastAsia"/>
                <w:lang w:val="en-US"/>
              </w:rPr>
              <w:t>能耗分类</w:t>
            </w:r>
          </w:p>
        </w:tc>
        <w:tc>
          <w:tcPr>
            <w:tcW w:w="1479" w:type="pct"/>
            <w:tcBorders>
              <w:top w:val="single" w:color="auto" w:sz="12" w:space="0"/>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tcBorders>
              <w:top w:val="single" w:color="auto" w:sz="12" w:space="0"/>
            </w:tcBorders>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tcBorders>
              <w:top w:val="single" w:color="auto" w:sz="12" w:space="0"/>
            </w:tcBorders>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p>
        </w:tc>
        <w:tc>
          <w:tcPr>
            <w:tcW w:w="960" w:type="pct"/>
            <w:tcBorders>
              <w:top w:val="single" w:color="auto" w:sz="12" w:space="0"/>
            </w:tcBorders>
            <w:shd w:val="clear" w:color="auto" w:fill="E0E0E0"/>
            <w:vAlign w:val="center"/>
          </w:tcPr>
          <w:p>
            <w:pPr>
              <w:ind w:firstLine="0" w:firstLineChars="0"/>
              <w:jc w:val="center"/>
              <w:rPr>
                <w:lang w:val="en-US"/>
              </w:rPr>
            </w:pPr>
            <w:r>
              <w:rPr>
                <w:rFonts w:hint="eastAsia"/>
                <w:lang w:val="en-US"/>
              </w:rPr>
              <w:t>节能率</w:t>
            </w:r>
            <w:bookmarkEnd w:id="2"/>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耗冷量</w:t>
            </w:r>
          </w:p>
        </w:tc>
        <w:tc>
          <w:tcPr>
            <w:tcW w:w="1754" w:type="pct"/>
            <w:gridSpan w:val="2"/>
            <w:vAlign w:val="center"/>
          </w:tcPr>
          <w:p>
            <w:pPr>
              <w:ind w:firstLine="0" w:firstLineChars="0"/>
              <w:jc w:val="center"/>
              <w:rPr>
                <w:lang w:val="en-US"/>
              </w:rPr>
            </w:pPr>
            <w:r>
              <w:rPr>
                <w:rFonts w:hint="eastAsia"/>
                <w:lang w:val="en-US"/>
              </w:rPr>
              <w:t>72.06</w:t>
            </w:r>
            <w:bookmarkEnd w:id="3"/>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1754" w:type="pct"/>
            <w:gridSpan w:val="2"/>
            <w:vAlign w:val="center"/>
          </w:tcPr>
          <w:p>
            <w:pPr>
              <w:ind w:firstLine="0" w:firstLineChars="0"/>
              <w:jc w:val="center"/>
              <w:rPr>
                <w:lang w:val="en-US"/>
              </w:rPr>
            </w:pPr>
            <w:r>
              <w:rPr>
                <w:rFonts w:hint="eastAsia"/>
                <w:lang w:val="en-US"/>
              </w:rPr>
              <w:t>32.17</w:t>
            </w:r>
            <w:bookmarkEnd w:id="4"/>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12" w:space="0"/>
            </w:tcBorders>
            <w:shd w:val="clear" w:color="auto" w:fill="E0E0E0"/>
            <w:vAlign w:val="center"/>
          </w:tcPr>
          <w:p>
            <w:pPr>
              <w:ind w:firstLine="0" w:firstLineChars="0"/>
              <w:jc w:val="center"/>
              <w:rPr>
                <w:lang w:val="en-US"/>
              </w:rPr>
            </w:pPr>
            <w:r>
              <w:rPr>
                <w:rFonts w:hint="eastAsia"/>
                <w:lang w:val="en-US"/>
              </w:rPr>
              <w:t>冷热合计</w:t>
            </w:r>
          </w:p>
        </w:tc>
        <w:tc>
          <w:tcPr>
            <w:tcW w:w="1754" w:type="pct"/>
            <w:gridSpan w:val="2"/>
            <w:tcBorders>
              <w:bottom w:val="single" w:color="auto" w:sz="12" w:space="0"/>
            </w:tcBorders>
            <w:vAlign w:val="center"/>
          </w:tcPr>
          <w:p>
            <w:pPr>
              <w:ind w:firstLine="0" w:firstLineChars="0"/>
              <w:jc w:val="center"/>
              <w:rPr>
                <w:lang w:val="en-US"/>
              </w:rPr>
            </w:pPr>
            <w:r>
              <w:rPr>
                <w:rFonts w:hint="eastAsia"/>
                <w:lang w:val="en-US"/>
              </w:rPr>
              <w:t>104.23</w:t>
            </w:r>
            <w:bookmarkEnd w:id="5"/>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bottom w:val="single" w:color="auto" w:sz="12" w:space="0"/>
            </w:tcBorders>
            <w:shd w:val="clear" w:color="auto" w:fill="E0E0E0"/>
            <w:vAlign w:val="center"/>
          </w:tcPr>
          <w:p>
            <w:pPr>
              <w:ind w:firstLine="0" w:firstLineChars="0"/>
              <w:jc w:val="center"/>
              <w:rPr>
                <w:lang w:val="en-US"/>
              </w:rPr>
            </w:pPr>
            <w:r>
              <w:rPr>
                <w:rFonts w:hint="eastAsia"/>
                <w:lang w:val="en-US"/>
              </w:rPr>
              <w:t>热回收</w:t>
            </w:r>
            <w:r>
              <w:rPr>
                <w:lang w:val="en-US"/>
              </w:rPr>
              <w:t>负荷</w:t>
            </w:r>
          </w:p>
        </w:tc>
        <w:tc>
          <w:tcPr>
            <w:tcW w:w="1479" w:type="pct"/>
            <w:tcBorders>
              <w:top w:val="single" w:color="auto" w:sz="12" w:space="0"/>
              <w:bottom w:val="single" w:color="auto" w:sz="4" w:space="0"/>
            </w:tcBorders>
            <w:shd w:val="clear" w:color="auto" w:fill="FFFFFF"/>
            <w:vAlign w:val="center"/>
          </w:tcPr>
          <w:p>
            <w:pPr>
              <w:ind w:firstLine="0" w:firstLineChars="0"/>
              <w:jc w:val="center"/>
              <w:rPr>
                <w:lang w:val="en-US"/>
              </w:rPr>
            </w:pPr>
            <w:r>
              <w:rPr>
                <w:rFonts w:hint="eastAsia"/>
                <w:lang w:val="en-US"/>
              </w:rPr>
              <w:t>供冷</w:t>
            </w:r>
          </w:p>
        </w:tc>
        <w:tc>
          <w:tcPr>
            <w:tcW w:w="877" w:type="pct"/>
            <w:tcBorders>
              <w:top w:val="single" w:color="auto" w:sz="12" w:space="0"/>
              <w:bottom w:val="single" w:color="auto" w:sz="4" w:space="0"/>
            </w:tcBorders>
            <w:vAlign w:val="center"/>
          </w:tcPr>
          <w:p>
            <w:pPr>
              <w:ind w:firstLine="0" w:firstLineChars="0"/>
              <w:jc w:val="center"/>
              <w:rPr>
                <w:lang w:val="en-US"/>
              </w:rPr>
            </w:pPr>
            <w:r>
              <w:rPr>
                <w:rFonts w:hint="eastAsia"/>
                <w:lang w:val="en-US"/>
              </w:rPr>
              <w:t>0.00</w:t>
            </w:r>
            <w:bookmarkEnd w:id="6"/>
          </w:p>
        </w:tc>
        <w:tc>
          <w:tcPr>
            <w:tcW w:w="877" w:type="pct"/>
            <w:tcBorders>
              <w:top w:val="single" w:color="auto" w:sz="12" w:space="0"/>
              <w:bottom w:val="single" w:color="auto" w:sz="4" w:space="0"/>
            </w:tcBorders>
            <w:vAlign w:val="center"/>
          </w:tcPr>
          <w:p>
            <w:pPr>
              <w:ind w:firstLine="0" w:firstLineChars="0"/>
              <w:jc w:val="center"/>
              <w:rPr>
                <w:lang w:val="en-US"/>
              </w:rPr>
            </w:pPr>
            <w:r>
              <w:rPr>
                <w:rFonts w:hint="eastAsia"/>
                <w:kern w:val="2"/>
                <w:szCs w:val="24"/>
                <w:lang w:val="en-US"/>
              </w:rPr>
              <w:t>－</w:t>
            </w:r>
          </w:p>
        </w:tc>
        <w:tc>
          <w:tcPr>
            <w:tcW w:w="960" w:type="pct"/>
            <w:tcBorders>
              <w:top w:val="single" w:color="auto" w:sz="12" w:space="0"/>
              <w:bottom w:val="single" w:color="auto" w:sz="4"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供暖</w:t>
            </w:r>
          </w:p>
        </w:tc>
        <w:tc>
          <w:tcPr>
            <w:tcW w:w="877" w:type="pct"/>
            <w:tcBorders>
              <w:top w:val="single" w:color="auto" w:sz="4" w:space="0"/>
              <w:bottom w:val="single" w:color="auto" w:sz="4" w:space="0"/>
            </w:tcBorders>
            <w:vAlign w:val="center"/>
          </w:tcPr>
          <w:p>
            <w:pPr>
              <w:ind w:firstLine="0" w:firstLineChars="0"/>
              <w:jc w:val="center"/>
              <w:rPr>
                <w:lang w:val="en-US"/>
              </w:rPr>
            </w:pPr>
            <w:r>
              <w:rPr>
                <w:rFonts w:hint="eastAsia"/>
                <w:lang w:val="en-US"/>
              </w:rPr>
              <w:t>0.00</w:t>
            </w:r>
            <w:bookmarkEnd w:id="7"/>
          </w:p>
        </w:tc>
        <w:tc>
          <w:tcPr>
            <w:tcW w:w="877" w:type="pct"/>
            <w:tcBorders>
              <w:top w:val="single" w:color="auto" w:sz="4" w:space="0"/>
              <w:bottom w:val="single" w:color="auto" w:sz="4" w:space="0"/>
            </w:tcBorders>
            <w:vAlign w:val="center"/>
          </w:tcPr>
          <w:p>
            <w:pPr>
              <w:ind w:firstLine="0" w:firstLineChars="0"/>
              <w:jc w:val="center"/>
              <w:rPr>
                <w:lang w:val="en-US"/>
              </w:rPr>
            </w:pPr>
            <w:r>
              <w:rPr>
                <w:rFonts w:hint="eastAsia"/>
                <w:kern w:val="2"/>
                <w:szCs w:val="24"/>
                <w:lang w:val="en-US"/>
              </w:rPr>
              <w:t>－</w:t>
            </w:r>
          </w:p>
        </w:tc>
        <w:tc>
          <w:tcPr>
            <w:tcW w:w="960" w:type="pct"/>
            <w:tcBorders>
              <w:bottom w:val="single" w:color="auto" w:sz="4"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12" w:space="0"/>
            </w:tcBorders>
            <w:shd w:val="clear" w:color="auto" w:fill="E0E0E0"/>
            <w:vAlign w:val="center"/>
          </w:tcPr>
          <w:p>
            <w:pPr>
              <w:ind w:firstLine="0" w:firstLineChars="0"/>
              <w:jc w:val="center"/>
              <w:rPr>
                <w:lang w:val="en-US"/>
              </w:rPr>
            </w:pPr>
            <w:r>
              <w:rPr>
                <w:rFonts w:hint="eastAsia"/>
                <w:lang w:val="en-US"/>
              </w:rPr>
              <w:t>冷热合计</w:t>
            </w:r>
          </w:p>
        </w:tc>
        <w:tc>
          <w:tcPr>
            <w:tcW w:w="877" w:type="pct"/>
            <w:tcBorders>
              <w:top w:val="single" w:color="auto" w:sz="4" w:space="0"/>
              <w:bottom w:val="single" w:color="auto" w:sz="12" w:space="0"/>
            </w:tcBorders>
            <w:vAlign w:val="center"/>
          </w:tcPr>
          <w:p>
            <w:pPr>
              <w:ind w:firstLine="0" w:firstLineChars="0"/>
              <w:jc w:val="center"/>
              <w:rPr>
                <w:lang w:val="en-US"/>
              </w:rPr>
            </w:pPr>
            <w:r>
              <w:rPr>
                <w:rFonts w:hint="eastAsia"/>
                <w:lang w:val="en-US"/>
              </w:rPr>
              <w:t>0.00</w:t>
            </w:r>
            <w:bookmarkEnd w:id="8"/>
          </w:p>
        </w:tc>
        <w:tc>
          <w:tcPr>
            <w:tcW w:w="877" w:type="pct"/>
            <w:tcBorders>
              <w:top w:val="single" w:color="auto" w:sz="4" w:space="0"/>
              <w:bottom w:val="single" w:color="auto" w:sz="12" w:space="0"/>
            </w:tcBorders>
            <w:vAlign w:val="center"/>
          </w:tcPr>
          <w:p>
            <w:pPr>
              <w:ind w:firstLine="0" w:firstLineChars="0"/>
              <w:jc w:val="center"/>
              <w:rPr>
                <w:lang w:val="en-US"/>
              </w:rPr>
            </w:pPr>
            <w:r>
              <w:rPr>
                <w:rFonts w:hint="eastAsia"/>
                <w:kern w:val="2"/>
                <w:szCs w:val="24"/>
                <w:lang w:val="en-US"/>
              </w:rPr>
              <w:t>－</w:t>
            </w:r>
          </w:p>
        </w:tc>
        <w:tc>
          <w:tcPr>
            <w:tcW w:w="960" w:type="pct"/>
            <w:tcBorders>
              <w:top w:val="single" w:color="auto" w:sz="4" w:space="0"/>
              <w:bottom w:val="single" w:color="auto" w:sz="12"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tcBorders>
            <w:shd w:val="clear" w:color="auto" w:fill="E0E0E0"/>
            <w:vAlign w:val="center"/>
          </w:tcPr>
          <w:p>
            <w:pPr>
              <w:ind w:firstLine="0" w:firstLineChars="0"/>
              <w:jc w:val="center"/>
              <w:rPr>
                <w:lang w:val="en-US"/>
              </w:rPr>
            </w:pPr>
            <w:r>
              <w:rPr>
                <w:rFonts w:hint="eastAsia"/>
                <w:lang w:val="en-US"/>
              </w:rPr>
              <w:t>供冷电耗</w:t>
            </w:r>
          </w:p>
        </w:tc>
        <w:tc>
          <w:tcPr>
            <w:tcW w:w="1479" w:type="pct"/>
            <w:tcBorders>
              <w:top w:val="single" w:color="auto" w:sz="12" w:space="0"/>
            </w:tcBorders>
            <w:vAlign w:val="center"/>
          </w:tcPr>
          <w:p>
            <w:pPr>
              <w:ind w:firstLine="0" w:firstLineChars="0"/>
              <w:jc w:val="center"/>
              <w:rPr>
                <w:lang w:val="en-US"/>
              </w:rPr>
            </w:pPr>
            <w:r>
              <w:rPr>
                <w:rFonts w:hint="eastAsia"/>
                <w:lang w:val="en-US"/>
              </w:rPr>
              <w:t>中央冷源</w:t>
            </w:r>
          </w:p>
        </w:tc>
        <w:tc>
          <w:tcPr>
            <w:tcW w:w="877" w:type="pct"/>
            <w:tcBorders>
              <w:top w:val="single" w:color="auto" w:sz="12" w:space="0"/>
            </w:tcBorders>
            <w:vAlign w:val="center"/>
          </w:tcPr>
          <w:p>
            <w:pPr>
              <w:ind w:firstLine="0" w:firstLineChars="0"/>
              <w:jc w:val="center"/>
              <w:rPr>
                <w:lang w:val="en-US"/>
              </w:rPr>
            </w:pPr>
            <w:r>
              <w:rPr>
                <w:lang w:val="en-US"/>
              </w:rPr>
              <w:t>0.00</w:t>
            </w:r>
            <w:bookmarkEnd w:id="9"/>
          </w:p>
        </w:tc>
        <w:tc>
          <w:tcPr>
            <w:tcW w:w="877" w:type="pct"/>
            <w:tcBorders>
              <w:top w:val="single" w:color="auto" w:sz="12" w:space="0"/>
            </w:tcBorders>
            <w:vAlign w:val="center"/>
          </w:tcPr>
          <w:p>
            <w:pPr>
              <w:ind w:firstLine="0" w:firstLineChars="0"/>
              <w:jc w:val="center"/>
              <w:rPr>
                <w:lang w:val="en-US"/>
              </w:rPr>
            </w:pPr>
            <w:r>
              <w:rPr>
                <w:lang w:val="en-US"/>
              </w:rPr>
              <w:t>0.00</w:t>
            </w:r>
            <w:bookmarkEnd w:id="10"/>
          </w:p>
        </w:tc>
        <w:tc>
          <w:tcPr>
            <w:tcW w:w="960" w:type="pct"/>
            <w:vMerge w:val="restart"/>
            <w:tcBorders>
              <w:top w:val="single" w:color="auto" w:sz="12" w:space="0"/>
            </w:tcBorders>
            <w:vAlign w:val="center"/>
          </w:tcPr>
          <w:p>
            <w:pPr>
              <w:ind w:firstLine="0" w:firstLineChars="0"/>
              <w:jc w:val="center"/>
              <w:rPr>
                <w:lang w:val="en-US"/>
              </w:rPr>
            </w:pPr>
            <w:r>
              <w:rPr>
                <w:lang w:val="en-US"/>
              </w:rPr>
              <w:t>-</w:t>
            </w:r>
            <w:bookmarkEnd w:id="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冷却水泵</w:t>
            </w:r>
          </w:p>
        </w:tc>
        <w:tc>
          <w:tcPr>
            <w:tcW w:w="877" w:type="pct"/>
            <w:vAlign w:val="center"/>
          </w:tcPr>
          <w:p>
            <w:pPr>
              <w:ind w:firstLine="0" w:firstLineChars="0"/>
              <w:jc w:val="center"/>
              <w:rPr>
                <w:lang w:val="en-US"/>
              </w:rPr>
            </w:pPr>
            <w:r>
              <w:rPr>
                <w:lang w:val="en-US"/>
              </w:rPr>
              <w:t>0.00</w:t>
            </w:r>
            <w:bookmarkEnd w:id="12"/>
          </w:p>
        </w:tc>
        <w:tc>
          <w:tcPr>
            <w:tcW w:w="877" w:type="pct"/>
            <w:vAlign w:val="center"/>
          </w:tcPr>
          <w:p>
            <w:pPr>
              <w:ind w:firstLine="0" w:firstLineChars="0"/>
              <w:jc w:val="center"/>
              <w:rPr>
                <w:lang w:val="en-US"/>
              </w:rPr>
            </w:pPr>
            <w:r>
              <w:rPr>
                <w:lang w:val="en-US"/>
              </w:rPr>
              <w:t>0.00</w:t>
            </w:r>
            <w:bookmarkEnd w:id="13"/>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冷冻水泵</w:t>
            </w:r>
          </w:p>
        </w:tc>
        <w:tc>
          <w:tcPr>
            <w:tcW w:w="877" w:type="pct"/>
            <w:vAlign w:val="center"/>
          </w:tcPr>
          <w:p>
            <w:pPr>
              <w:ind w:firstLine="0" w:firstLineChars="0"/>
              <w:jc w:val="center"/>
              <w:rPr>
                <w:lang w:val="en-US"/>
              </w:rPr>
            </w:pPr>
            <w:r>
              <w:rPr>
                <w:lang w:val="en-US"/>
              </w:rPr>
              <w:t>0.00</w:t>
            </w:r>
            <w:bookmarkEnd w:id="14"/>
          </w:p>
        </w:tc>
        <w:tc>
          <w:tcPr>
            <w:tcW w:w="877" w:type="pct"/>
            <w:vAlign w:val="center"/>
          </w:tcPr>
          <w:p>
            <w:pPr>
              <w:ind w:firstLine="0" w:firstLineChars="0"/>
              <w:jc w:val="center"/>
              <w:rPr>
                <w:lang w:val="en-US"/>
              </w:rPr>
            </w:pPr>
            <w:r>
              <w:rPr>
                <w:lang w:val="en-US"/>
              </w:rPr>
              <w:t>0.00</w:t>
            </w:r>
            <w:bookmarkEnd w:id="15"/>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w:t>
            </w:r>
            <w:r>
              <w:rPr>
                <w:lang w:val="en-US"/>
              </w:rPr>
              <w:t>塔</w:t>
            </w:r>
          </w:p>
        </w:tc>
        <w:tc>
          <w:tcPr>
            <w:tcW w:w="877" w:type="pct"/>
            <w:vAlign w:val="center"/>
          </w:tcPr>
          <w:p>
            <w:pPr>
              <w:ind w:firstLine="0" w:firstLineChars="0"/>
              <w:jc w:val="center"/>
              <w:rPr>
                <w:lang w:val="en-US"/>
              </w:rPr>
            </w:pPr>
            <w:r>
              <w:rPr>
                <w:rFonts w:hint="eastAsia"/>
                <w:lang w:val="en-US"/>
              </w:rPr>
              <w:t>0.00</w:t>
            </w:r>
            <w:bookmarkEnd w:id="16"/>
          </w:p>
        </w:tc>
        <w:tc>
          <w:tcPr>
            <w:tcW w:w="877" w:type="pct"/>
            <w:vAlign w:val="center"/>
          </w:tcPr>
          <w:p>
            <w:pPr>
              <w:ind w:firstLine="0" w:firstLineChars="0"/>
              <w:jc w:val="center"/>
              <w:rPr>
                <w:lang w:val="en-US"/>
              </w:rPr>
            </w:pPr>
            <w:r>
              <w:rPr>
                <w:rFonts w:hint="eastAsia"/>
                <w:lang w:val="en-US"/>
              </w:rPr>
              <w:t>0.00</w:t>
            </w:r>
            <w:bookmarkEnd w:id="17"/>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多联机/单元式空调</w:t>
            </w:r>
          </w:p>
        </w:tc>
        <w:tc>
          <w:tcPr>
            <w:tcW w:w="877" w:type="pct"/>
            <w:vAlign w:val="center"/>
          </w:tcPr>
          <w:p>
            <w:pPr>
              <w:ind w:firstLine="0" w:firstLineChars="0"/>
              <w:jc w:val="center"/>
              <w:rPr>
                <w:lang w:val="en-US"/>
              </w:rPr>
            </w:pPr>
            <w:r>
              <w:rPr>
                <w:lang w:val="en-US"/>
              </w:rPr>
              <w:t>0.00</w:t>
            </w:r>
            <w:bookmarkEnd w:id="18"/>
          </w:p>
        </w:tc>
        <w:tc>
          <w:tcPr>
            <w:tcW w:w="877" w:type="pct"/>
            <w:vAlign w:val="center"/>
          </w:tcPr>
          <w:p>
            <w:pPr>
              <w:ind w:firstLine="0" w:firstLineChars="0"/>
              <w:jc w:val="center"/>
              <w:rPr>
                <w:lang w:val="en-US"/>
              </w:rPr>
            </w:pPr>
            <w:r>
              <w:rPr>
                <w:lang w:val="en-US"/>
              </w:rPr>
              <w:t>0.00</w:t>
            </w:r>
            <w:bookmarkEnd w:id="19"/>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供冷合计</w:t>
            </w:r>
          </w:p>
        </w:tc>
        <w:tc>
          <w:tcPr>
            <w:tcW w:w="877" w:type="pct"/>
            <w:vAlign w:val="center"/>
          </w:tcPr>
          <w:p>
            <w:pPr>
              <w:ind w:firstLine="0" w:firstLineChars="0"/>
              <w:jc w:val="center"/>
              <w:rPr>
                <w:lang w:val="en-US"/>
              </w:rPr>
            </w:pPr>
            <w:r>
              <w:rPr>
                <w:lang w:val="en-US"/>
              </w:rPr>
              <w:t>0.00</w:t>
            </w:r>
            <w:bookmarkEnd w:id="20"/>
          </w:p>
        </w:tc>
        <w:tc>
          <w:tcPr>
            <w:tcW w:w="877" w:type="pct"/>
            <w:vAlign w:val="center"/>
          </w:tcPr>
          <w:p>
            <w:pPr>
              <w:ind w:firstLine="0" w:firstLineChars="0"/>
              <w:jc w:val="center"/>
              <w:rPr>
                <w:lang w:val="en-US"/>
              </w:rPr>
            </w:pPr>
            <w:r>
              <w:rPr>
                <w:lang w:val="en-US"/>
              </w:rPr>
              <w:t>0.00</w:t>
            </w:r>
            <w:bookmarkEnd w:id="2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供暖电耗</w:t>
            </w: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中央热源</w:t>
            </w:r>
          </w:p>
        </w:tc>
        <w:tc>
          <w:tcPr>
            <w:tcW w:w="877" w:type="pct"/>
            <w:vAlign w:val="center"/>
          </w:tcPr>
          <w:p>
            <w:pPr>
              <w:ind w:firstLine="0" w:firstLineChars="0"/>
              <w:jc w:val="center"/>
              <w:rPr>
                <w:lang w:val="en-US"/>
              </w:rPr>
            </w:pPr>
            <w:r>
              <w:rPr>
                <w:lang w:val="en-US"/>
              </w:rPr>
              <w:t>0.00</w:t>
            </w:r>
            <w:bookmarkEnd w:id="22"/>
          </w:p>
        </w:tc>
        <w:tc>
          <w:tcPr>
            <w:tcW w:w="877" w:type="pct"/>
            <w:vAlign w:val="center"/>
          </w:tcPr>
          <w:p>
            <w:pPr>
              <w:ind w:firstLine="0" w:firstLineChars="0"/>
              <w:jc w:val="center"/>
              <w:rPr>
                <w:lang w:val="en-US"/>
              </w:rPr>
            </w:pPr>
            <w:r>
              <w:rPr>
                <w:lang w:val="en-US"/>
              </w:rPr>
              <w:t>0.00</w:t>
            </w:r>
            <w:bookmarkEnd w:id="23"/>
          </w:p>
        </w:tc>
        <w:tc>
          <w:tcPr>
            <w:tcW w:w="960" w:type="pct"/>
            <w:vMerge w:val="restart"/>
            <w:vAlign w:val="center"/>
          </w:tcPr>
          <w:p>
            <w:pPr>
              <w:ind w:firstLine="0" w:firstLineChars="0"/>
              <w:jc w:val="center"/>
              <w:rPr>
                <w:lang w:val="en-US"/>
              </w:rPr>
            </w:pPr>
            <w:r>
              <w:rPr>
                <w:rFonts w:hint="eastAsia"/>
                <w:lang w:val="en-US"/>
              </w:rPr>
              <w:t>-</w:t>
            </w:r>
            <w:bookmarkEnd w:id="2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供暖水泵</w:t>
            </w:r>
          </w:p>
        </w:tc>
        <w:tc>
          <w:tcPr>
            <w:tcW w:w="877" w:type="pct"/>
            <w:vAlign w:val="center"/>
          </w:tcPr>
          <w:p>
            <w:pPr>
              <w:ind w:firstLine="0" w:firstLineChars="0"/>
              <w:jc w:val="center"/>
              <w:rPr>
                <w:lang w:val="en-US"/>
              </w:rPr>
            </w:pPr>
            <w:r>
              <w:rPr>
                <w:lang w:val="en-US"/>
              </w:rPr>
              <w:t>0.00</w:t>
            </w:r>
            <w:bookmarkEnd w:id="25"/>
          </w:p>
        </w:tc>
        <w:tc>
          <w:tcPr>
            <w:tcW w:w="877" w:type="pct"/>
            <w:vAlign w:val="center"/>
          </w:tcPr>
          <w:p>
            <w:pPr>
              <w:ind w:firstLine="0" w:firstLineChars="0"/>
              <w:jc w:val="center"/>
              <w:rPr>
                <w:lang w:val="en-US"/>
              </w:rPr>
            </w:pPr>
            <w:r>
              <w:rPr>
                <w:lang w:val="en-US"/>
              </w:rPr>
              <w:t>0.00</w:t>
            </w:r>
            <w:bookmarkEnd w:id="26"/>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多联机/单元式热泵</w:t>
            </w:r>
          </w:p>
        </w:tc>
        <w:tc>
          <w:tcPr>
            <w:tcW w:w="877" w:type="pct"/>
            <w:vAlign w:val="center"/>
          </w:tcPr>
          <w:p>
            <w:pPr>
              <w:ind w:firstLine="0" w:firstLineChars="0"/>
              <w:jc w:val="center"/>
              <w:rPr>
                <w:lang w:val="en-US"/>
              </w:rPr>
            </w:pPr>
            <w:r>
              <w:rPr>
                <w:lang w:val="en-US"/>
              </w:rPr>
              <w:t>0.00</w:t>
            </w:r>
            <w:bookmarkEnd w:id="27"/>
          </w:p>
        </w:tc>
        <w:tc>
          <w:tcPr>
            <w:tcW w:w="877" w:type="pct"/>
            <w:vAlign w:val="center"/>
          </w:tcPr>
          <w:p>
            <w:pPr>
              <w:ind w:firstLine="0" w:firstLineChars="0"/>
              <w:jc w:val="center"/>
              <w:rPr>
                <w:lang w:val="en-US"/>
              </w:rPr>
            </w:pPr>
            <w:r>
              <w:rPr>
                <w:lang w:val="en-US"/>
              </w:rPr>
              <w:t>0.00</w:t>
            </w:r>
            <w:bookmarkEnd w:id="28"/>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供暖合计</w:t>
            </w:r>
          </w:p>
        </w:tc>
        <w:tc>
          <w:tcPr>
            <w:tcW w:w="877" w:type="pct"/>
            <w:vAlign w:val="center"/>
          </w:tcPr>
          <w:p>
            <w:pPr>
              <w:ind w:firstLine="0" w:firstLineChars="0"/>
              <w:jc w:val="center"/>
              <w:rPr>
                <w:lang w:val="en-US"/>
              </w:rPr>
            </w:pPr>
            <w:r>
              <w:rPr>
                <w:lang w:val="en-US"/>
              </w:rPr>
              <w:t>0.00</w:t>
            </w:r>
            <w:bookmarkEnd w:id="29"/>
          </w:p>
        </w:tc>
        <w:tc>
          <w:tcPr>
            <w:tcW w:w="877" w:type="pct"/>
            <w:vAlign w:val="center"/>
          </w:tcPr>
          <w:p>
            <w:pPr>
              <w:ind w:firstLine="0" w:firstLineChars="0"/>
              <w:jc w:val="center"/>
              <w:rPr>
                <w:lang w:val="en-US"/>
              </w:rPr>
            </w:pPr>
            <w:r>
              <w:rPr>
                <w:lang w:val="en-US"/>
              </w:rPr>
              <w:t>0.00</w:t>
            </w:r>
            <w:bookmarkEnd w:id="30"/>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空调</w:t>
            </w:r>
            <w:bookmarkEnd w:id="31"/>
            <w:r>
              <w:rPr>
                <w:rFonts w:hint="eastAsia"/>
                <w:lang w:val="en-US"/>
              </w:rPr>
              <w:t>风机</w:t>
            </w:r>
            <w:r>
              <w:rPr>
                <w:lang w:val="en-US"/>
              </w:rPr>
              <w:t>电耗</w:t>
            </w: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独立新排风</w:t>
            </w:r>
          </w:p>
        </w:tc>
        <w:tc>
          <w:tcPr>
            <w:tcW w:w="877" w:type="pct"/>
            <w:vAlign w:val="center"/>
          </w:tcPr>
          <w:p>
            <w:pPr>
              <w:ind w:firstLine="0" w:firstLineChars="0"/>
              <w:jc w:val="center"/>
              <w:rPr>
                <w:lang w:val="en-US"/>
              </w:rPr>
            </w:pPr>
            <w:r>
              <w:rPr>
                <w:rFonts w:hint="eastAsia"/>
                <w:lang w:val="en-US"/>
              </w:rPr>
              <w:t>4.75</w:t>
            </w:r>
            <w:bookmarkEnd w:id="32"/>
          </w:p>
        </w:tc>
        <w:tc>
          <w:tcPr>
            <w:tcW w:w="877" w:type="pct"/>
            <w:vAlign w:val="center"/>
          </w:tcPr>
          <w:p>
            <w:pPr>
              <w:ind w:firstLine="0" w:firstLineChars="0"/>
              <w:jc w:val="center"/>
              <w:rPr>
                <w:lang w:val="en-US"/>
              </w:rPr>
            </w:pPr>
            <w:r>
              <w:rPr>
                <w:lang w:val="en-US"/>
              </w:rPr>
              <w:t>4.75</w:t>
            </w:r>
            <w:bookmarkEnd w:id="33"/>
          </w:p>
        </w:tc>
        <w:tc>
          <w:tcPr>
            <w:tcW w:w="960" w:type="pct"/>
            <w:vMerge w:val="restart"/>
            <w:vAlign w:val="center"/>
          </w:tcPr>
          <w:p>
            <w:pPr>
              <w:ind w:firstLine="0" w:firstLineChars="0"/>
              <w:jc w:val="center"/>
              <w:rPr>
                <w:lang w:val="en-US"/>
              </w:rPr>
            </w:pPr>
            <w:r>
              <w:rPr>
                <w:rFonts w:hint="eastAsia"/>
                <w:lang w:val="en-US"/>
              </w:rPr>
              <w:t>0.00%</w:t>
            </w:r>
            <w:bookmarkEnd w:id="3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风机</w:t>
            </w:r>
            <w:r>
              <w:rPr>
                <w:lang w:val="en-US"/>
              </w:rPr>
              <w:t>盘管</w:t>
            </w:r>
          </w:p>
        </w:tc>
        <w:tc>
          <w:tcPr>
            <w:tcW w:w="877" w:type="pct"/>
            <w:vAlign w:val="center"/>
          </w:tcPr>
          <w:p>
            <w:pPr>
              <w:ind w:firstLine="0" w:firstLineChars="0"/>
              <w:jc w:val="center"/>
              <w:rPr>
                <w:lang w:val="en-US"/>
              </w:rPr>
            </w:pPr>
            <w:r>
              <w:rPr>
                <w:rFonts w:hint="eastAsia"/>
                <w:lang w:val="en-US"/>
              </w:rPr>
              <w:t>0.33</w:t>
            </w:r>
            <w:bookmarkEnd w:id="35"/>
          </w:p>
        </w:tc>
        <w:tc>
          <w:tcPr>
            <w:tcW w:w="877" w:type="pct"/>
            <w:vAlign w:val="center"/>
          </w:tcPr>
          <w:p>
            <w:pPr>
              <w:ind w:firstLine="0" w:firstLineChars="0"/>
              <w:jc w:val="center"/>
              <w:rPr>
                <w:lang w:val="en-US"/>
              </w:rPr>
            </w:pPr>
            <w:r>
              <w:rPr>
                <w:rFonts w:hint="eastAsia"/>
                <w:lang w:val="en-US"/>
              </w:rPr>
              <w:t>0.33</w:t>
            </w:r>
            <w:bookmarkEnd w:id="36"/>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多联机</w:t>
            </w:r>
            <w:r>
              <w:rPr>
                <w:lang w:val="en-US"/>
              </w:rPr>
              <w:t>室内机</w:t>
            </w:r>
          </w:p>
        </w:tc>
        <w:tc>
          <w:tcPr>
            <w:tcW w:w="877" w:type="pct"/>
            <w:vAlign w:val="center"/>
          </w:tcPr>
          <w:p>
            <w:pPr>
              <w:ind w:firstLine="0" w:firstLineChars="0"/>
              <w:jc w:val="center"/>
              <w:rPr>
                <w:lang w:val="en-US"/>
              </w:rPr>
            </w:pPr>
            <w:r>
              <w:rPr>
                <w:rFonts w:hint="eastAsia"/>
                <w:lang w:val="en-US"/>
              </w:rPr>
              <w:t>0.00</w:t>
            </w:r>
            <w:bookmarkEnd w:id="37"/>
          </w:p>
        </w:tc>
        <w:tc>
          <w:tcPr>
            <w:tcW w:w="877" w:type="pct"/>
            <w:vAlign w:val="center"/>
          </w:tcPr>
          <w:p>
            <w:pPr>
              <w:ind w:firstLine="0" w:firstLineChars="0"/>
              <w:jc w:val="center"/>
              <w:rPr>
                <w:lang w:val="en-US"/>
              </w:rPr>
            </w:pPr>
            <w:r>
              <w:rPr>
                <w:rFonts w:hint="eastAsia"/>
                <w:lang w:val="en-US"/>
              </w:rPr>
              <w:t>0.00</w:t>
            </w:r>
            <w:bookmarkEnd w:id="38"/>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全空气系统</w:t>
            </w:r>
          </w:p>
        </w:tc>
        <w:tc>
          <w:tcPr>
            <w:tcW w:w="877" w:type="pct"/>
            <w:vAlign w:val="center"/>
          </w:tcPr>
          <w:p>
            <w:pPr>
              <w:ind w:firstLine="0" w:firstLineChars="0"/>
              <w:jc w:val="center"/>
              <w:rPr>
                <w:lang w:val="en-US"/>
              </w:rPr>
            </w:pPr>
            <w:r>
              <w:rPr>
                <w:rFonts w:hint="eastAsia"/>
                <w:lang w:val="en-US"/>
              </w:rPr>
              <w:t>0.00</w:t>
            </w:r>
            <w:bookmarkEnd w:id="39"/>
          </w:p>
        </w:tc>
        <w:tc>
          <w:tcPr>
            <w:tcW w:w="877" w:type="pct"/>
            <w:vAlign w:val="center"/>
          </w:tcPr>
          <w:p>
            <w:pPr>
              <w:ind w:firstLine="0" w:firstLineChars="0"/>
              <w:jc w:val="center"/>
              <w:rPr>
                <w:lang w:val="en-US"/>
              </w:rPr>
            </w:pPr>
            <w:r>
              <w:rPr>
                <w:rFonts w:hint="eastAsia"/>
                <w:lang w:val="en-US"/>
              </w:rPr>
              <w:t>0.00</w:t>
            </w:r>
            <w:bookmarkEnd w:id="40"/>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风机</w:t>
            </w:r>
            <w:r>
              <w:rPr>
                <w:lang w:val="en-US"/>
              </w:rPr>
              <w:t>合计</w:t>
            </w:r>
          </w:p>
        </w:tc>
        <w:tc>
          <w:tcPr>
            <w:tcW w:w="877" w:type="pct"/>
            <w:vAlign w:val="center"/>
          </w:tcPr>
          <w:p>
            <w:pPr>
              <w:ind w:firstLine="0" w:firstLineChars="0"/>
              <w:jc w:val="center"/>
              <w:rPr>
                <w:lang w:val="en-US"/>
              </w:rPr>
            </w:pPr>
            <w:r>
              <w:rPr>
                <w:rFonts w:hint="eastAsia"/>
                <w:lang w:val="en-US"/>
              </w:rPr>
              <w:t>5.08</w:t>
            </w:r>
            <w:bookmarkEnd w:id="41"/>
          </w:p>
        </w:tc>
        <w:tc>
          <w:tcPr>
            <w:tcW w:w="877" w:type="pct"/>
            <w:vAlign w:val="center"/>
          </w:tcPr>
          <w:p>
            <w:pPr>
              <w:ind w:firstLine="0" w:firstLineChars="0"/>
              <w:jc w:val="center"/>
              <w:rPr>
                <w:lang w:val="en-US"/>
              </w:rPr>
            </w:pPr>
            <w:r>
              <w:rPr>
                <w:rFonts w:hint="eastAsia"/>
                <w:lang w:val="en-US"/>
              </w:rPr>
              <w:t>5.08</w:t>
            </w:r>
            <w:bookmarkEnd w:id="42"/>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tcBorders>
              <w:bottom w:val="single" w:color="auto" w:sz="12" w:space="0"/>
            </w:tcBorders>
            <w:shd w:val="clear" w:color="auto" w:fill="E0E0E0"/>
            <w:vAlign w:val="center"/>
          </w:tcPr>
          <w:p>
            <w:pPr>
              <w:ind w:firstLine="0" w:firstLineChars="0"/>
              <w:jc w:val="center"/>
              <w:rPr>
                <w:lang w:val="en-US"/>
              </w:rPr>
            </w:pPr>
            <w:r>
              <w:rPr>
                <w:rFonts w:hint="eastAsia"/>
                <w:lang w:val="en-US"/>
              </w:rPr>
              <w:t>空调系统电耗</w:t>
            </w:r>
          </w:p>
        </w:tc>
        <w:tc>
          <w:tcPr>
            <w:tcW w:w="877" w:type="pct"/>
            <w:tcBorders>
              <w:bottom w:val="single" w:color="auto" w:sz="12" w:space="0"/>
            </w:tcBorders>
            <w:vAlign w:val="center"/>
          </w:tcPr>
          <w:p>
            <w:pPr>
              <w:ind w:firstLine="0" w:firstLineChars="0"/>
              <w:jc w:val="center"/>
              <w:rPr>
                <w:lang w:val="en-US"/>
              </w:rPr>
            </w:pPr>
            <w:bookmarkStart w:id="43" w:name="空调供暖风机能耗"/>
            <w:r>
              <w:rPr>
                <w:rFonts w:hint="eastAsia"/>
                <w:lang w:val="en-US"/>
              </w:rPr>
              <w:t>5.08</w:t>
            </w:r>
            <w:bookmarkEnd w:id="43"/>
          </w:p>
        </w:tc>
        <w:tc>
          <w:tcPr>
            <w:tcW w:w="877" w:type="pct"/>
            <w:tcBorders>
              <w:bottom w:val="single" w:color="auto" w:sz="12" w:space="0"/>
            </w:tcBorders>
            <w:vAlign w:val="center"/>
          </w:tcPr>
          <w:p>
            <w:pPr>
              <w:ind w:firstLine="0" w:firstLineChars="0"/>
              <w:jc w:val="center"/>
              <w:rPr>
                <w:lang w:val="en-US"/>
              </w:rPr>
            </w:pPr>
            <w:bookmarkStart w:id="44" w:name="参照建筑空调供暖风机能耗"/>
            <w:r>
              <w:rPr>
                <w:rFonts w:hint="eastAsia"/>
                <w:lang w:val="en-US"/>
              </w:rPr>
              <w:t>5.08</w:t>
            </w:r>
            <w:bookmarkEnd w:id="44"/>
          </w:p>
        </w:tc>
        <w:tc>
          <w:tcPr>
            <w:tcW w:w="960" w:type="pct"/>
            <w:tcBorders>
              <w:bottom w:val="single" w:color="auto" w:sz="12" w:space="0"/>
            </w:tcBorders>
            <w:vAlign w:val="center"/>
          </w:tcPr>
          <w:p>
            <w:pPr>
              <w:ind w:firstLine="0" w:firstLineChars="0"/>
              <w:jc w:val="center"/>
              <w:rPr>
                <w:lang w:val="en-US"/>
              </w:rPr>
            </w:pPr>
            <w:bookmarkStart w:id="45" w:name="节能率空调供暖风机能耗"/>
            <w:r>
              <w:rPr>
                <w:rFonts w:hint="eastAsia"/>
                <w:lang w:val="en-US"/>
              </w:rPr>
              <w:t>0.00%</w:t>
            </w:r>
            <w:bookmarkEnd w:id="45"/>
          </w:p>
        </w:tc>
      </w:tr>
    </w:tbl>
    <w:p/>
    <w:p>
      <w:pPr>
        <w:widowControl w:val="0"/>
        <w:jc w:val="both"/>
      </w:pPr>
    </w:p>
    <w:p>
      <w:pPr>
        <w:pStyle w:val="2"/>
        <w:widowControl w:val="0"/>
        <w:jc w:val="both"/>
      </w:pPr>
      <w:r>
        <w:t>绿色建筑性能评估得分</w:t>
      </w:r>
    </w:p>
    <w:p>
      <w:pPr>
        <w:pStyle w:val="4"/>
        <w:widowControl w:val="0"/>
        <w:jc w:val="both"/>
      </w:pPr>
      <w:r>
        <w:t>合理选择和优化供暖、通风与空调系统</w:t>
      </w:r>
    </w:p>
    <w:tbl>
      <w:tblPr>
        <w:tblStyle w:val="18"/>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供暖、通风与空调系统能耗降低幅度De</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5%≤De＜10%</w:t>
            </w:r>
          </w:p>
        </w:tc>
        <w:tc>
          <w:tcPr>
            <w:vAlign w:val="center"/>
          </w:tcPr>
          <w:p>
            <w:r>
              <w:t>3</w:t>
            </w:r>
          </w:p>
        </w:tc>
        <w:tc>
          <w:tcPr>
            <w:vMerge w:val="restart"/>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10%≤De＜15%</w:t>
            </w:r>
          </w:p>
        </w:tc>
        <w:tc>
          <w:tcPr>
            <w:vAlign w:val="center"/>
          </w:tcPr>
          <w:p>
            <w:r>
              <w:t>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De≥15%</w:t>
            </w:r>
          </w:p>
        </w:tc>
        <w:tc>
          <w:tcPr>
            <w:vAlign w:val="center"/>
          </w:tcPr>
          <w:p>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50378-2014第5.2.6条</w:t>
            </w:r>
          </w:p>
        </w:tc>
      </w:tr>
    </w:tbl>
    <w:p>
      <w:pPr>
        <w:sectPr>
          <w:pgSz w:w="11906" w:h="16838"/>
          <w:pgMar w:top="1440" w:right="1418" w:bottom="1440" w:left="1418" w:header="851" w:footer="992" w:gutter="0"/>
          <w:cols w:space="425" w:num="1"/>
          <w:docGrid w:type="lines" w:linePitch="312" w:charSpace="0"/>
        </w:sectPr>
      </w:pPr>
    </w:p>
    <w:p>
      <w:pPr>
        <w:pStyle w:val="2"/>
        <w:widowControl w:val="0"/>
        <w:jc w:val="both"/>
      </w:pPr>
      <w:r>
        <w:t>附录</w:t>
      </w:r>
    </w:p>
    <w:p>
      <w:pPr>
        <w:pStyle w:val="4"/>
        <w:widowControl w:val="0"/>
        <w:jc w:val="both"/>
      </w:pPr>
      <w:r>
        <w:t>工作日/节假日人员逐时在室率(%)</w:t>
      </w:r>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widowControl w:val="0"/>
        <w:jc w:val="both"/>
      </w:pPr>
    </w:p>
    <w:p>
      <w:r>
        <w:t>注：上行：工作日；下行：节假日</w:t>
      </w:r>
    </w:p>
    <w:p>
      <w:pPr>
        <w:pStyle w:val="4"/>
      </w:pPr>
      <w:r>
        <w:t>工作日/节假日照明开关时间表(%)</w:t>
      </w:r>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r>
        <w:t>工作日/节假日设备逐时使用率(%)</w:t>
      </w:r>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r>
        <w:t>工作日/节假日空调系统运行时间表(1:开,0:关)</w:t>
      </w:r>
    </w:p>
    <w:p/>
    <w:bookmarkEnd w:id="0"/>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1CB973E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建筑空调系统节能率报告书.dotx</Template>
  <Company>ths</Company>
  <Pages>5</Pages>
  <Words>965</Words>
  <Characters>5506</Characters>
  <Lines>45</Lines>
  <Paragraphs>12</Paragraphs>
  <TotalTime>0</TotalTime>
  <ScaleCrop>false</ScaleCrop>
  <LinksUpToDate>false</LinksUpToDate>
  <CharactersWithSpaces>6459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2018-04-25T07:55:00Z</dcterms:created>
  <dc:creator>Jiangx</dc:creator>
  <cp:lastModifiedBy>minzili999</cp:lastModifiedBy>
  <cp:lastPrinted>2411-12-31T16:00:00Z</cp:lastPrinted>
  <dcterms:modified xsi:type="dcterms:W3CDTF">2022-01-02T09:19:27Z</dcterms:modified>
  <dc:title>空调系统节能率计算书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E34C6DC0400149DA9923C07A366D147E</vt:lpwstr>
  </property>
</Properties>
</file>