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BCD8" w14:textId="77777777" w:rsidR="008A5052" w:rsidRPr="008A5052" w:rsidRDefault="008A5052" w:rsidP="008A5052">
      <w:pPr>
        <w:jc w:val="center"/>
        <w:rPr>
          <w:rFonts w:asciiTheme="minorEastAsia" w:hAnsiTheme="minorEastAsia"/>
          <w:b/>
          <w:sz w:val="24"/>
          <w:szCs w:val="24"/>
        </w:rPr>
      </w:pPr>
      <w:r w:rsidRPr="008A5052">
        <w:rPr>
          <w:rFonts w:asciiTheme="minorEastAsia" w:hAnsiTheme="minorEastAsia" w:hint="eastAsia"/>
          <w:b/>
          <w:sz w:val="24"/>
          <w:szCs w:val="24"/>
        </w:rPr>
        <w:t>给排水设计说明</w:t>
      </w:r>
    </w:p>
    <w:p w14:paraId="3F5EB4C9" w14:textId="77777777" w:rsidR="008A5052" w:rsidRPr="008A5052" w:rsidRDefault="008A5052" w:rsidP="008A5052">
      <w:pPr>
        <w:rPr>
          <w:rFonts w:asciiTheme="minorEastAsia" w:hAnsiTheme="minorEastAsia"/>
          <w:sz w:val="24"/>
          <w:szCs w:val="24"/>
        </w:rPr>
      </w:pPr>
    </w:p>
    <w:p w14:paraId="2F4A68D9" w14:textId="77777777" w:rsidR="008A5052" w:rsidRPr="008A5052" w:rsidRDefault="008A5052" w:rsidP="008A5052">
      <w:pPr>
        <w:rPr>
          <w:rFonts w:asciiTheme="minorEastAsia" w:hAnsiTheme="minorEastAsia"/>
          <w:b/>
          <w:sz w:val="24"/>
          <w:szCs w:val="24"/>
        </w:rPr>
      </w:pPr>
      <w:proofErr w:type="gramStart"/>
      <w:r w:rsidRPr="008A5052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8A5052">
        <w:rPr>
          <w:rFonts w:asciiTheme="minorEastAsia" w:hAnsiTheme="minorEastAsia" w:hint="eastAsia"/>
          <w:b/>
          <w:sz w:val="24"/>
          <w:szCs w:val="24"/>
        </w:rPr>
        <w:t xml:space="preserve">  设计依据</w:t>
      </w:r>
    </w:p>
    <w:p w14:paraId="54A520E7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1．《建筑给排水设计规范GB50015-2003》</w:t>
      </w:r>
    </w:p>
    <w:p w14:paraId="5DEC101D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2．《高层民用建筑设计防火规范》GB50045-95</w:t>
      </w:r>
    </w:p>
    <w:p w14:paraId="44330C57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3．《自动喷水灭火系统设计规范》GB50084-2001</w:t>
      </w:r>
    </w:p>
    <w:p w14:paraId="756D3D58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4．《建筑灭火器配置设置规范》GBJ140</w:t>
      </w:r>
    </w:p>
    <w:p w14:paraId="7AD74DB4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5.《汽车库，修车库，停车场设计防火规范》GB50067-97</w:t>
      </w:r>
    </w:p>
    <w:p w14:paraId="30CCF298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6．建设单位提供的有关设计资料</w:t>
      </w:r>
    </w:p>
    <w:p w14:paraId="418382F7" w14:textId="77777777" w:rsidR="008A5052" w:rsidRPr="008A5052" w:rsidRDefault="008A5052" w:rsidP="008A5052">
      <w:pPr>
        <w:rPr>
          <w:rFonts w:asciiTheme="minorEastAsia" w:hAnsiTheme="minorEastAsia"/>
          <w:sz w:val="24"/>
          <w:szCs w:val="24"/>
        </w:rPr>
      </w:pPr>
    </w:p>
    <w:p w14:paraId="6D441E16" w14:textId="77777777" w:rsidR="008A5052" w:rsidRPr="008A5052" w:rsidRDefault="00F43088" w:rsidP="008A5052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二、工程简介</w:t>
      </w:r>
    </w:p>
    <w:p w14:paraId="69432275" w14:textId="49697176" w:rsidR="008A5052" w:rsidRPr="008A5052" w:rsidRDefault="00F43088" w:rsidP="00F43088">
      <w:pPr>
        <w:ind w:leftChars="68" w:left="143" w:firstLineChars="200" w:firstLine="480"/>
        <w:rPr>
          <w:rFonts w:asciiTheme="minorEastAsia" w:hAnsiTheme="minorEastAsia"/>
          <w:b/>
          <w:sz w:val="24"/>
          <w:szCs w:val="24"/>
        </w:rPr>
      </w:pPr>
      <w:r w:rsidRPr="00F43088">
        <w:rPr>
          <w:rFonts w:asciiTheme="minorEastAsia" w:hAnsiTheme="minorEastAsia" w:hint="eastAsia"/>
          <w:sz w:val="24"/>
          <w:szCs w:val="24"/>
        </w:rPr>
        <w:t>本工程名称</w:t>
      </w:r>
      <w:r w:rsidR="006212A8">
        <w:rPr>
          <w:rFonts w:asciiTheme="minorEastAsia" w:hAnsiTheme="minorEastAsia" w:hint="eastAsia"/>
          <w:sz w:val="24"/>
          <w:szCs w:val="24"/>
        </w:rPr>
        <w:t>：</w:t>
      </w:r>
      <w:proofErr w:type="gramStart"/>
      <w:r w:rsidR="006212A8" w:rsidRPr="006212A8">
        <w:rPr>
          <w:rFonts w:asciiTheme="minorEastAsia" w:hAnsiTheme="minorEastAsia" w:hint="eastAsia"/>
          <w:sz w:val="24"/>
          <w:szCs w:val="24"/>
        </w:rPr>
        <w:t>承旧迎新</w:t>
      </w:r>
      <w:proofErr w:type="gramEnd"/>
      <w:r w:rsidR="006212A8" w:rsidRPr="006212A8">
        <w:rPr>
          <w:rFonts w:asciiTheme="minorEastAsia" w:hAnsiTheme="minorEastAsia" w:hint="eastAsia"/>
          <w:sz w:val="24"/>
          <w:szCs w:val="24"/>
        </w:rPr>
        <w:t>——旧城区的活化与绿染</w:t>
      </w:r>
      <w:r w:rsidRPr="00F43088">
        <w:rPr>
          <w:rFonts w:asciiTheme="minorEastAsia" w:hAnsiTheme="minorEastAsia" w:hint="eastAsia"/>
          <w:sz w:val="24"/>
          <w:szCs w:val="24"/>
        </w:rPr>
        <w:t>。建筑总用地面积：</w:t>
      </w:r>
      <w:r w:rsidR="006212A8" w:rsidRPr="006212A8">
        <w:rPr>
          <w:rFonts w:asciiTheme="minorEastAsia" w:hAnsiTheme="minorEastAsia" w:hint="eastAsia"/>
          <w:sz w:val="24"/>
          <w:szCs w:val="24"/>
        </w:rPr>
        <w:t>7480.2</w:t>
      </w:r>
      <w:r w:rsidRPr="00F43088">
        <w:rPr>
          <w:rFonts w:asciiTheme="minorEastAsia" w:hAnsiTheme="minorEastAsia" w:hint="eastAsia"/>
          <w:sz w:val="24"/>
          <w:szCs w:val="24"/>
        </w:rPr>
        <w:t>平方米。总建筑面积：</w:t>
      </w:r>
      <w:r w:rsidR="006212A8" w:rsidRPr="006212A8">
        <w:rPr>
          <w:rFonts w:asciiTheme="minorEastAsia" w:hAnsiTheme="minorEastAsia"/>
          <w:sz w:val="24"/>
          <w:szCs w:val="24"/>
        </w:rPr>
        <w:t>9827.2</w:t>
      </w:r>
      <w:r w:rsidRPr="00F43088">
        <w:rPr>
          <w:rFonts w:asciiTheme="minorEastAsia" w:hAnsiTheme="minorEastAsia" w:hint="eastAsia"/>
          <w:sz w:val="24"/>
          <w:szCs w:val="24"/>
        </w:rPr>
        <w:t>平方米。建筑占地面积：</w:t>
      </w:r>
      <w:r w:rsidR="006212A8" w:rsidRPr="006212A8">
        <w:rPr>
          <w:rFonts w:asciiTheme="minorEastAsia" w:hAnsiTheme="minorEastAsia"/>
          <w:sz w:val="24"/>
          <w:szCs w:val="24"/>
        </w:rPr>
        <w:t>3227.8</w:t>
      </w:r>
      <w:r w:rsidRPr="00F43088">
        <w:rPr>
          <w:rFonts w:asciiTheme="minorEastAsia" w:hAnsiTheme="minorEastAsia" w:hint="eastAsia"/>
          <w:sz w:val="24"/>
          <w:szCs w:val="24"/>
        </w:rPr>
        <w:t>平方米。建筑密度：</w:t>
      </w:r>
      <w:r w:rsidR="006212A8" w:rsidRPr="006212A8">
        <w:rPr>
          <w:rFonts w:asciiTheme="minorEastAsia" w:hAnsiTheme="minorEastAsia"/>
          <w:sz w:val="24"/>
          <w:szCs w:val="24"/>
        </w:rPr>
        <w:t>43.1%</w:t>
      </w:r>
      <w:r w:rsidRPr="00F43088">
        <w:rPr>
          <w:rFonts w:asciiTheme="minorEastAsia" w:hAnsiTheme="minorEastAsia" w:hint="eastAsia"/>
          <w:sz w:val="24"/>
          <w:szCs w:val="24"/>
        </w:rPr>
        <w:t>。容积率：</w:t>
      </w:r>
      <w:r w:rsidR="006212A8" w:rsidRPr="006212A8">
        <w:rPr>
          <w:rFonts w:asciiTheme="minorEastAsia" w:hAnsiTheme="minorEastAsia"/>
          <w:sz w:val="24"/>
          <w:szCs w:val="24"/>
        </w:rPr>
        <w:t>0.67</w:t>
      </w:r>
      <w:r w:rsidRPr="00F43088">
        <w:rPr>
          <w:rFonts w:asciiTheme="minorEastAsia" w:hAnsiTheme="minorEastAsia" w:hint="eastAsia"/>
          <w:sz w:val="24"/>
          <w:szCs w:val="24"/>
        </w:rPr>
        <w:t>。绿地率：</w:t>
      </w:r>
      <w:r w:rsidR="006212A8" w:rsidRPr="006212A8">
        <w:rPr>
          <w:rFonts w:asciiTheme="minorEastAsia" w:hAnsiTheme="minorEastAsia"/>
          <w:sz w:val="24"/>
          <w:szCs w:val="24"/>
        </w:rPr>
        <w:t>46.6%</w:t>
      </w:r>
      <w:r w:rsidRPr="00F43088">
        <w:rPr>
          <w:rFonts w:asciiTheme="minorEastAsia" w:hAnsiTheme="minorEastAsia" w:hint="eastAsia"/>
          <w:sz w:val="24"/>
          <w:szCs w:val="24"/>
        </w:rPr>
        <w:t>。机动车停车位数：</w:t>
      </w:r>
      <w:r w:rsidR="006212A8">
        <w:rPr>
          <w:rFonts w:asciiTheme="minorEastAsia" w:hAnsiTheme="minorEastAsia"/>
          <w:sz w:val="24"/>
          <w:szCs w:val="24"/>
        </w:rPr>
        <w:t>11</w:t>
      </w:r>
      <w:r w:rsidRPr="00F43088">
        <w:rPr>
          <w:rFonts w:asciiTheme="minorEastAsia" w:hAnsiTheme="minorEastAsia" w:hint="eastAsia"/>
          <w:sz w:val="24"/>
          <w:szCs w:val="24"/>
        </w:rPr>
        <w:t>（地上）。</w:t>
      </w:r>
    </w:p>
    <w:p w14:paraId="4F8DD512" w14:textId="77777777" w:rsidR="008A5052" w:rsidRPr="008A5052" w:rsidRDefault="008A5052" w:rsidP="008A5052">
      <w:pPr>
        <w:rPr>
          <w:rFonts w:asciiTheme="minorEastAsia" w:hAnsiTheme="minorEastAsia"/>
          <w:b/>
          <w:sz w:val="24"/>
          <w:szCs w:val="24"/>
        </w:rPr>
      </w:pPr>
      <w:r w:rsidRPr="008A5052">
        <w:rPr>
          <w:rFonts w:asciiTheme="minorEastAsia" w:hAnsiTheme="minorEastAsia" w:hint="eastAsia"/>
          <w:b/>
          <w:sz w:val="24"/>
          <w:szCs w:val="24"/>
        </w:rPr>
        <w:t>三、 生活给水</w:t>
      </w:r>
    </w:p>
    <w:p w14:paraId="0F33E2F7" w14:textId="77777777" w:rsidR="008A5052" w:rsidRPr="008A5052" w:rsidRDefault="008A5052" w:rsidP="00F43088">
      <w:pPr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本工程的生活水源由长江东路市政管网供给，生活用水量为300m3/d。</w:t>
      </w:r>
    </w:p>
    <w:p w14:paraId="5496E5E3" w14:textId="77777777" w:rsidR="008A5052" w:rsidRPr="008A5052" w:rsidRDefault="008A5052" w:rsidP="008A5052">
      <w:pPr>
        <w:rPr>
          <w:rFonts w:asciiTheme="minorEastAsia" w:hAnsiTheme="minorEastAsia"/>
          <w:b/>
          <w:sz w:val="24"/>
          <w:szCs w:val="24"/>
        </w:rPr>
      </w:pPr>
      <w:r w:rsidRPr="008A5052">
        <w:rPr>
          <w:rFonts w:asciiTheme="minorEastAsia" w:hAnsiTheme="minorEastAsia" w:hint="eastAsia"/>
          <w:b/>
          <w:sz w:val="24"/>
          <w:szCs w:val="24"/>
        </w:rPr>
        <w:t>四、消防给水</w:t>
      </w:r>
    </w:p>
    <w:p w14:paraId="3BFE0C3B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1、</w:t>
      </w:r>
      <w:r w:rsidRPr="008A5052">
        <w:rPr>
          <w:rFonts w:asciiTheme="minorEastAsia" w:hAnsiTheme="minorEastAsia" w:hint="eastAsia"/>
          <w:sz w:val="24"/>
          <w:szCs w:val="24"/>
        </w:rPr>
        <w:tab/>
        <w:t>消防用水量</w:t>
      </w:r>
    </w:p>
    <w:p w14:paraId="1C281A50" w14:textId="77777777" w:rsidR="008A5052" w:rsidRPr="008A5052" w:rsidRDefault="00F43088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本工程</w:t>
      </w:r>
      <w:r w:rsidR="008A5052" w:rsidRPr="008A5052">
        <w:rPr>
          <w:rFonts w:asciiTheme="minorEastAsia" w:hAnsiTheme="minorEastAsia" w:hint="eastAsia"/>
          <w:sz w:val="24"/>
          <w:szCs w:val="24"/>
        </w:rPr>
        <w:t>消防用水量为：</w:t>
      </w:r>
    </w:p>
    <w:p w14:paraId="49863199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室内消火栓：40L/S</w:t>
      </w:r>
    </w:p>
    <w:p w14:paraId="3C299FD0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室外消火栓：30L/S</w:t>
      </w:r>
    </w:p>
    <w:p w14:paraId="23E4B140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自动喷水：  30L/S</w:t>
      </w:r>
    </w:p>
    <w:p w14:paraId="1770B10E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火灾延续时间：消火栓3h；自动喷水1h，由于是单路供水一次消防用水量为864 m3。</w:t>
      </w:r>
    </w:p>
    <w:p w14:paraId="59452087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2、</w:t>
      </w:r>
      <w:r w:rsidRPr="008A5052">
        <w:rPr>
          <w:rFonts w:asciiTheme="minorEastAsia" w:hAnsiTheme="minorEastAsia" w:hint="eastAsia"/>
          <w:sz w:val="24"/>
          <w:szCs w:val="24"/>
        </w:rPr>
        <w:tab/>
        <w:t>消防给水系统</w:t>
      </w:r>
    </w:p>
    <w:p w14:paraId="4BFDCEF5" w14:textId="77777777" w:rsidR="008A5052" w:rsidRPr="008A5052" w:rsidRDefault="008A5052" w:rsidP="008A5052">
      <w:pPr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室内消防系统由设在地下二层的864 m3的消防水池和消防泵、屋顶水箱（18 m3）及稳压设施和供水管网组成。</w:t>
      </w:r>
    </w:p>
    <w:p w14:paraId="62F966C4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室外消防给水由室外DN150的环状管网和消防水池供给，消防水池存有室外消火栓用水量，并设有消防车取水口，环状管网上设有室外消火栓。</w:t>
      </w:r>
    </w:p>
    <w:p w14:paraId="14E85E46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3、</w:t>
      </w:r>
      <w:r w:rsidRPr="008A5052">
        <w:rPr>
          <w:rFonts w:asciiTheme="minorEastAsia" w:hAnsiTheme="minorEastAsia" w:hint="eastAsia"/>
          <w:sz w:val="24"/>
          <w:szCs w:val="24"/>
        </w:rPr>
        <w:tab/>
        <w:t>室内消火栓系统</w:t>
      </w:r>
    </w:p>
    <w:p w14:paraId="31755A94" w14:textId="77777777" w:rsidR="008A5052" w:rsidRPr="008A5052" w:rsidRDefault="008A5052" w:rsidP="008A5052">
      <w:pPr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室内消火栓采用消防水池和消火栓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泵联合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供水方式，消火栓泵一用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备</w:t>
      </w:r>
      <w:r w:rsidR="00F43088">
        <w:rPr>
          <w:rFonts w:asciiTheme="minorEastAsia" w:hAnsiTheme="minorEastAsia" w:hint="eastAsia"/>
          <w:sz w:val="24"/>
          <w:szCs w:val="24"/>
        </w:rPr>
        <w:t>。</w:t>
      </w:r>
      <w:r w:rsidRPr="008A5052">
        <w:rPr>
          <w:rFonts w:asciiTheme="minorEastAsia" w:hAnsiTheme="minorEastAsia" w:hint="eastAsia"/>
          <w:sz w:val="24"/>
          <w:szCs w:val="24"/>
        </w:rPr>
        <w:t>每个消火栓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栓口压力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 xml:space="preserve">不超过0.5 </w:t>
      </w:r>
      <w:proofErr w:type="spellStart"/>
      <w:r w:rsidRPr="008A5052">
        <w:rPr>
          <w:rFonts w:asciiTheme="minorEastAsia" w:hAnsiTheme="minorEastAsia" w:hint="eastAsia"/>
          <w:sz w:val="24"/>
          <w:szCs w:val="24"/>
        </w:rPr>
        <w:t>Mpa</w:t>
      </w:r>
      <w:proofErr w:type="spellEnd"/>
      <w:r w:rsidRPr="008A5052">
        <w:rPr>
          <w:rFonts w:asciiTheme="minorEastAsia" w:hAnsiTheme="minorEastAsia" w:hint="eastAsia"/>
          <w:sz w:val="24"/>
          <w:szCs w:val="24"/>
        </w:rPr>
        <w:t>，消火栓布置保证在同一防火分区内有两股水柱同时到达任何位置，水枪充实水柱不少于10m。在屋顶水箱间设有消防及自喷增压设备，以保证最不利点的消防及自喷压力。</w:t>
      </w:r>
      <w:r w:rsidR="00F43088">
        <w:rPr>
          <w:rFonts w:asciiTheme="minorEastAsia" w:hAnsiTheme="minorEastAsia" w:hint="eastAsia"/>
          <w:sz w:val="24"/>
          <w:szCs w:val="24"/>
        </w:rPr>
        <w:t>共</w:t>
      </w:r>
      <w:r w:rsidRPr="008A5052">
        <w:rPr>
          <w:rFonts w:asciiTheme="minorEastAsia" w:hAnsiTheme="minorEastAsia" w:hint="eastAsia"/>
          <w:sz w:val="24"/>
          <w:szCs w:val="24"/>
        </w:rPr>
        <w:t>设置3个DN150水泵结合器。在室外设有SS16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地上式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消火栓，保护半径小于120m。</w:t>
      </w:r>
    </w:p>
    <w:p w14:paraId="7E20AD9D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4、</w:t>
      </w:r>
      <w:r w:rsidRPr="008A5052">
        <w:rPr>
          <w:rFonts w:asciiTheme="minorEastAsia" w:hAnsiTheme="minorEastAsia" w:hint="eastAsia"/>
          <w:sz w:val="24"/>
          <w:szCs w:val="24"/>
        </w:rPr>
        <w:tab/>
        <w:t>自动喷水灭火系统</w:t>
      </w:r>
    </w:p>
    <w:p w14:paraId="46B155AC" w14:textId="77777777" w:rsidR="008A5052" w:rsidRPr="008A5052" w:rsidRDefault="008A5052" w:rsidP="008A5052">
      <w:pPr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自动喷水灭火系统按中危险II级设计，采用消防水池和自喷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泵联合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供水的方式，自喷水泵一用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备，最不利点的喷头压力为10m，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在示房内设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有报警阀，每个报警阀所带的喷头数不超过800个，每个防火分区，设有信号蝶阀和水流指示器，在每区的自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喷管网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末端设有试水装置。</w:t>
      </w:r>
    </w:p>
    <w:p w14:paraId="1C308838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5．消防电梯底部设有排水，其积水坑不少于2 m3，用潜污泵排至室外排水管道。</w:t>
      </w:r>
    </w:p>
    <w:p w14:paraId="0CE692EE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6、</w:t>
      </w:r>
      <w:r w:rsidRPr="008A5052">
        <w:rPr>
          <w:rFonts w:asciiTheme="minorEastAsia" w:hAnsiTheme="minorEastAsia" w:hint="eastAsia"/>
          <w:sz w:val="24"/>
          <w:szCs w:val="24"/>
        </w:rPr>
        <w:tab/>
        <w:t>灭火器的设置</w:t>
      </w:r>
    </w:p>
    <w:p w14:paraId="049F6BFD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在室内消火栓箱处设置二具磷酸铵盐干粉灭火器，型号为MFA5.</w:t>
      </w:r>
    </w:p>
    <w:p w14:paraId="72FE6CDF" w14:textId="77777777" w:rsid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lastRenderedPageBreak/>
        <w:t>管材：消防采用热镀锌管材，DN≤100采用丝接，DN＞100采用长箍连接。</w:t>
      </w:r>
    </w:p>
    <w:p w14:paraId="25A3AE69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</w:p>
    <w:p w14:paraId="1366AE51" w14:textId="77777777" w:rsidR="008A5052" w:rsidRPr="008A5052" w:rsidRDefault="008A5052" w:rsidP="008A5052">
      <w:pPr>
        <w:rPr>
          <w:rFonts w:asciiTheme="minorEastAsia" w:hAnsiTheme="minorEastAsia"/>
          <w:b/>
          <w:sz w:val="24"/>
          <w:szCs w:val="24"/>
        </w:rPr>
      </w:pPr>
      <w:r w:rsidRPr="008A5052">
        <w:rPr>
          <w:rFonts w:asciiTheme="minorEastAsia" w:hAnsiTheme="minorEastAsia" w:hint="eastAsia"/>
          <w:b/>
          <w:sz w:val="24"/>
          <w:szCs w:val="24"/>
        </w:rPr>
        <w:t>五、排水系统</w:t>
      </w:r>
    </w:p>
    <w:p w14:paraId="653A076E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排水系统采用雨、污水分流制。</w:t>
      </w:r>
    </w:p>
    <w:p w14:paraId="7E3BF507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1、</w:t>
      </w:r>
      <w:r w:rsidRPr="008A5052">
        <w:rPr>
          <w:rFonts w:asciiTheme="minorEastAsia" w:hAnsiTheme="minorEastAsia" w:hint="eastAsia"/>
          <w:sz w:val="24"/>
          <w:szCs w:val="24"/>
        </w:rPr>
        <w:tab/>
        <w:t>污水系统</w:t>
      </w:r>
    </w:p>
    <w:p w14:paraId="5D34073A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室内污水采用柔性机制排水铸铁管（并设专用通气管）收集后，经化粪池排至室外市政污水管道。</w:t>
      </w:r>
    </w:p>
    <w:p w14:paraId="30061550" w14:textId="77777777" w:rsidR="008A5052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2、</w:t>
      </w:r>
      <w:r w:rsidRPr="008A5052">
        <w:rPr>
          <w:rFonts w:asciiTheme="minorEastAsia" w:hAnsiTheme="minorEastAsia" w:hint="eastAsia"/>
          <w:sz w:val="24"/>
          <w:szCs w:val="24"/>
        </w:rPr>
        <w:tab/>
        <w:t>雨水系统</w:t>
      </w:r>
    </w:p>
    <w:p w14:paraId="746C5E59" w14:textId="77777777" w:rsidR="008A5052" w:rsidRPr="008A5052" w:rsidRDefault="008A5052" w:rsidP="008A5052">
      <w:pPr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屋面雨水采用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内落管收集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后排至室外市政雨水管道。屋面雨水按5a计，室外雨水按1 a计。</w:t>
      </w:r>
    </w:p>
    <w:p w14:paraId="7C6C76B0" w14:textId="77777777" w:rsidR="006E42EE" w:rsidRPr="008A5052" w:rsidRDefault="008A5052" w:rsidP="008A5052">
      <w:pPr>
        <w:ind w:leftChars="68" w:left="143" w:firstLineChars="100" w:firstLine="240"/>
        <w:rPr>
          <w:rFonts w:asciiTheme="minorEastAsia" w:hAnsiTheme="minorEastAsia"/>
          <w:sz w:val="24"/>
          <w:szCs w:val="24"/>
        </w:rPr>
      </w:pPr>
      <w:r w:rsidRPr="008A5052">
        <w:rPr>
          <w:rFonts w:asciiTheme="minorEastAsia" w:hAnsiTheme="minorEastAsia" w:hint="eastAsia"/>
          <w:sz w:val="24"/>
          <w:szCs w:val="24"/>
        </w:rPr>
        <w:t>此外空调冷凝</w:t>
      </w:r>
      <w:proofErr w:type="gramStart"/>
      <w:r w:rsidRPr="008A5052">
        <w:rPr>
          <w:rFonts w:asciiTheme="minorEastAsia" w:hAnsiTheme="minorEastAsia" w:hint="eastAsia"/>
          <w:sz w:val="24"/>
          <w:szCs w:val="24"/>
        </w:rPr>
        <w:t>水采</w:t>
      </w:r>
      <w:proofErr w:type="gramEnd"/>
      <w:r w:rsidRPr="008A5052">
        <w:rPr>
          <w:rFonts w:asciiTheme="minorEastAsia" w:hAnsiTheme="minorEastAsia" w:hint="eastAsia"/>
          <w:sz w:val="24"/>
          <w:szCs w:val="24"/>
        </w:rPr>
        <w:t>用专用排水管收集后排至室外散水。</w:t>
      </w:r>
    </w:p>
    <w:sectPr w:rsidR="006E42EE" w:rsidRPr="008A5052" w:rsidSect="006E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9194" w14:textId="77777777" w:rsidR="0012697E" w:rsidRDefault="0012697E" w:rsidP="006212A8">
      <w:r>
        <w:separator/>
      </w:r>
    </w:p>
  </w:endnote>
  <w:endnote w:type="continuationSeparator" w:id="0">
    <w:p w14:paraId="75235505" w14:textId="77777777" w:rsidR="0012697E" w:rsidRDefault="0012697E" w:rsidP="006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CF55" w14:textId="77777777" w:rsidR="0012697E" w:rsidRDefault="0012697E" w:rsidP="006212A8">
      <w:r>
        <w:separator/>
      </w:r>
    </w:p>
  </w:footnote>
  <w:footnote w:type="continuationSeparator" w:id="0">
    <w:p w14:paraId="79FB51B7" w14:textId="77777777" w:rsidR="0012697E" w:rsidRDefault="0012697E" w:rsidP="0062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52"/>
    <w:rsid w:val="000B1D9B"/>
    <w:rsid w:val="000C07F3"/>
    <w:rsid w:val="0012697E"/>
    <w:rsid w:val="00166A37"/>
    <w:rsid w:val="002A1696"/>
    <w:rsid w:val="00533AA5"/>
    <w:rsid w:val="006212A8"/>
    <w:rsid w:val="006E42EE"/>
    <w:rsid w:val="007A1E40"/>
    <w:rsid w:val="008A5052"/>
    <w:rsid w:val="00B10449"/>
    <w:rsid w:val="00B3626E"/>
    <w:rsid w:val="00B65901"/>
    <w:rsid w:val="00BD1ABA"/>
    <w:rsid w:val="00D6123A"/>
    <w:rsid w:val="00DE540E"/>
    <w:rsid w:val="00E36CD0"/>
    <w:rsid w:val="00F1326C"/>
    <w:rsid w:val="00F43088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D2B2"/>
  <w15:docId w15:val="{BEF1DC78-D812-4AD3-B5F5-F8A81EC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142" w:hanging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2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>china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L TTT</cp:lastModifiedBy>
  <cp:revision>2</cp:revision>
  <dcterms:created xsi:type="dcterms:W3CDTF">2022-03-12T06:31:00Z</dcterms:created>
  <dcterms:modified xsi:type="dcterms:W3CDTF">2022-03-12T06:31:00Z</dcterms:modified>
</cp:coreProperties>
</file>