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2F1F5C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住区热环境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设计报告书</w:t>
      </w:r>
    </w:p>
    <w:p w:rsidR="00D40158" w:rsidRDefault="00251126" w:rsidP="00832581">
      <w:pPr>
        <w:pStyle w:val="ac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 w:rsidR="0050003A" w:rsidRPr="00CE28AA" w:rsidRDefault="0050003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2F1F5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北京</w:t>
            </w:r>
            <w:bookmarkEnd w:id="1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0B2FE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metcnv">
              <w:smartTagPr>
                <w:attr w:name="IsROCDate" w:val="False"/>
                <w:attr w:name="IsLunarDate" w:val="False"/>
                <w:attr w:name="Day" w:val="18"/>
                <w:attr w:name="Month" w:val="9"/>
                <w:attr w:name="Year" w:val="2014"/>
              </w:smartTagPr>
              <w:r>
                <w:rPr>
                  <w:rFonts w:ascii="宋体" w:hAnsi="宋体"/>
                  <w:szCs w:val="21"/>
                </w:rPr>
                <w:t>2020年12月11日</w:t>
              </w:r>
            </w:smartTag>
            <w:bookmarkEnd w:id="5"/>
          </w:p>
        </w:tc>
      </w:tr>
    </w:tbl>
    <w:p w:rsidR="00495F4C" w:rsidRDefault="00495F4C" w:rsidP="00B41640">
      <w:pPr>
        <w:rPr>
          <w:rFonts w:ascii="宋体" w:hAnsi="宋体"/>
          <w:lang w:val="en-US"/>
        </w:rPr>
      </w:pPr>
    </w:p>
    <w:p w:rsidR="00685427" w:rsidRDefault="00685427" w:rsidP="00685427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2D0" w:rsidRDefault="00CC32D0">
      <w:pPr>
        <w:rPr>
          <w:rFonts w:ascii="宋体" w:hAnsi="宋体"/>
          <w:lang w:val="en-US"/>
        </w:rPr>
      </w:pPr>
    </w:p>
    <w:p w:rsidR="00D40158" w:rsidRDefault="00D40158" w:rsidP="000B2FE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:rsidTr="00353FD3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2F1F5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住区热环境TERA2020</w:t>
            </w:r>
            <w:bookmarkEnd w:id="7"/>
          </w:p>
        </w:tc>
      </w:tr>
      <w:tr w:rsidR="00DD16C4" w:rsidRPr="00D40158" w:rsidTr="00353FD3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20200404(SP1)</w:t>
            </w:r>
            <w:bookmarkEnd w:id="8"/>
          </w:p>
        </w:tc>
      </w:tr>
      <w:tr w:rsidR="001B7C87" w:rsidRPr="00D40158" w:rsidTr="00353FD3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3C699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1B7C87" w:rsidRPr="00D40158" w:rsidTr="00353FD3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N99EFEE993A7B4587</w:t>
            </w:r>
            <w:bookmarkEnd w:id="9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:rsidR="00CB3B97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58598840" w:history="1">
        <w:r w:rsidR="00CB3B97" w:rsidRPr="00465A97">
          <w:rPr>
            <w:rStyle w:val="a6"/>
          </w:rPr>
          <w:t>1</w:t>
        </w:r>
        <w:r w:rsidR="00CB3B9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B3B97" w:rsidRPr="00465A97">
          <w:rPr>
            <w:rStyle w:val="a6"/>
            <w:rFonts w:hint="eastAsia"/>
          </w:rPr>
          <w:t>住区概况</w:t>
        </w:r>
        <w:r w:rsidR="00CB3B97">
          <w:rPr>
            <w:webHidden/>
          </w:rPr>
          <w:tab/>
        </w:r>
        <w:r w:rsidR="00CB3B97">
          <w:rPr>
            <w:webHidden/>
          </w:rPr>
          <w:fldChar w:fldCharType="begin"/>
        </w:r>
        <w:r w:rsidR="00CB3B97">
          <w:rPr>
            <w:webHidden/>
          </w:rPr>
          <w:instrText xml:space="preserve"> PAGEREF _Toc58598840 \h </w:instrText>
        </w:r>
        <w:r w:rsidR="00CB3B97">
          <w:rPr>
            <w:webHidden/>
          </w:rPr>
        </w:r>
        <w:r w:rsidR="00CB3B97">
          <w:rPr>
            <w:webHidden/>
          </w:rPr>
          <w:fldChar w:fldCharType="separate"/>
        </w:r>
        <w:r w:rsidR="00CB3B97">
          <w:rPr>
            <w:webHidden/>
          </w:rPr>
          <w:t>3</w:t>
        </w:r>
        <w:r w:rsidR="00CB3B97">
          <w:rPr>
            <w:webHidden/>
          </w:rPr>
          <w:fldChar w:fldCharType="end"/>
        </w:r>
      </w:hyperlink>
    </w:p>
    <w:p w:rsidR="00CB3B97" w:rsidRDefault="008515A6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598841" w:history="1">
        <w:r w:rsidR="00CB3B97" w:rsidRPr="00465A97">
          <w:rPr>
            <w:rStyle w:val="a6"/>
          </w:rPr>
          <w:t>2</w:t>
        </w:r>
        <w:r w:rsidR="00CB3B9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B3B97" w:rsidRPr="00465A97">
          <w:rPr>
            <w:rStyle w:val="a6"/>
            <w:rFonts w:hint="eastAsia"/>
          </w:rPr>
          <w:t>设计依据</w:t>
        </w:r>
        <w:r w:rsidR="00CB3B97">
          <w:rPr>
            <w:webHidden/>
          </w:rPr>
          <w:tab/>
        </w:r>
        <w:r w:rsidR="00CB3B97">
          <w:rPr>
            <w:webHidden/>
          </w:rPr>
          <w:fldChar w:fldCharType="begin"/>
        </w:r>
        <w:r w:rsidR="00CB3B97">
          <w:rPr>
            <w:webHidden/>
          </w:rPr>
          <w:instrText xml:space="preserve"> PAGEREF _Toc58598841 \h </w:instrText>
        </w:r>
        <w:r w:rsidR="00CB3B97">
          <w:rPr>
            <w:webHidden/>
          </w:rPr>
        </w:r>
        <w:r w:rsidR="00CB3B97">
          <w:rPr>
            <w:webHidden/>
          </w:rPr>
          <w:fldChar w:fldCharType="separate"/>
        </w:r>
        <w:r w:rsidR="00CB3B97">
          <w:rPr>
            <w:webHidden/>
          </w:rPr>
          <w:t>4</w:t>
        </w:r>
        <w:r w:rsidR="00CB3B97">
          <w:rPr>
            <w:webHidden/>
          </w:rPr>
          <w:fldChar w:fldCharType="end"/>
        </w:r>
      </w:hyperlink>
    </w:p>
    <w:p w:rsidR="00CB3B97" w:rsidRDefault="008515A6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598842" w:history="1">
        <w:r w:rsidR="00CB3B97" w:rsidRPr="00465A97">
          <w:rPr>
            <w:rStyle w:val="a6"/>
          </w:rPr>
          <w:t>3</w:t>
        </w:r>
        <w:r w:rsidR="00CB3B9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B3B97" w:rsidRPr="00465A97">
          <w:rPr>
            <w:rStyle w:val="a6"/>
            <w:rFonts w:hint="eastAsia"/>
          </w:rPr>
          <w:t>计算规定</w:t>
        </w:r>
        <w:r w:rsidR="00CB3B97">
          <w:rPr>
            <w:webHidden/>
          </w:rPr>
          <w:tab/>
        </w:r>
        <w:r w:rsidR="00CB3B97">
          <w:rPr>
            <w:webHidden/>
          </w:rPr>
          <w:fldChar w:fldCharType="begin"/>
        </w:r>
        <w:r w:rsidR="00CB3B97">
          <w:rPr>
            <w:webHidden/>
          </w:rPr>
          <w:instrText xml:space="preserve"> PAGEREF _Toc58598842 \h </w:instrText>
        </w:r>
        <w:r w:rsidR="00CB3B97">
          <w:rPr>
            <w:webHidden/>
          </w:rPr>
        </w:r>
        <w:r w:rsidR="00CB3B97">
          <w:rPr>
            <w:webHidden/>
          </w:rPr>
          <w:fldChar w:fldCharType="separate"/>
        </w:r>
        <w:r w:rsidR="00CB3B97">
          <w:rPr>
            <w:webHidden/>
          </w:rPr>
          <w:t>4</w:t>
        </w:r>
        <w:r w:rsidR="00CB3B97">
          <w:rPr>
            <w:webHidden/>
          </w:rPr>
          <w:fldChar w:fldCharType="end"/>
        </w:r>
      </w:hyperlink>
    </w:p>
    <w:p w:rsidR="00CB3B97" w:rsidRDefault="008515A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598843" w:history="1">
        <w:r w:rsidR="00CB3B97" w:rsidRPr="00465A97">
          <w:rPr>
            <w:rStyle w:val="a6"/>
            <w:lang w:val="en-GB"/>
          </w:rPr>
          <w:t>3.1</w:t>
        </w:r>
        <w:r w:rsidR="00CB3B97">
          <w:rPr>
            <w:rFonts w:asciiTheme="minorHAnsi" w:eastAsiaTheme="minorEastAsia" w:hAnsiTheme="minorHAnsi" w:cstheme="minorBidi"/>
            <w:szCs w:val="22"/>
          </w:rPr>
          <w:tab/>
        </w:r>
        <w:r w:rsidR="00CB3B97" w:rsidRPr="00465A97">
          <w:rPr>
            <w:rStyle w:val="a6"/>
            <w:rFonts w:hint="eastAsia"/>
          </w:rPr>
          <w:t>强制条文</w:t>
        </w:r>
        <w:r w:rsidR="00CB3B97">
          <w:rPr>
            <w:webHidden/>
          </w:rPr>
          <w:tab/>
        </w:r>
        <w:r w:rsidR="00CB3B97">
          <w:rPr>
            <w:webHidden/>
          </w:rPr>
          <w:fldChar w:fldCharType="begin"/>
        </w:r>
        <w:r w:rsidR="00CB3B97">
          <w:rPr>
            <w:webHidden/>
          </w:rPr>
          <w:instrText xml:space="preserve"> PAGEREF _Toc58598843 \h </w:instrText>
        </w:r>
        <w:r w:rsidR="00CB3B97">
          <w:rPr>
            <w:webHidden/>
          </w:rPr>
        </w:r>
        <w:r w:rsidR="00CB3B97">
          <w:rPr>
            <w:webHidden/>
          </w:rPr>
          <w:fldChar w:fldCharType="separate"/>
        </w:r>
        <w:r w:rsidR="00CB3B97">
          <w:rPr>
            <w:webHidden/>
          </w:rPr>
          <w:t>4</w:t>
        </w:r>
        <w:r w:rsidR="00CB3B97">
          <w:rPr>
            <w:webHidden/>
          </w:rPr>
          <w:fldChar w:fldCharType="end"/>
        </w:r>
      </w:hyperlink>
    </w:p>
    <w:p w:rsidR="00CB3B97" w:rsidRDefault="008515A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598844" w:history="1">
        <w:r w:rsidR="00CB3B97" w:rsidRPr="00465A97">
          <w:rPr>
            <w:rStyle w:val="a6"/>
            <w:lang w:val="en-GB"/>
          </w:rPr>
          <w:t>3.2</w:t>
        </w:r>
        <w:r w:rsidR="00CB3B97">
          <w:rPr>
            <w:rFonts w:asciiTheme="minorHAnsi" w:eastAsiaTheme="minorEastAsia" w:hAnsiTheme="minorHAnsi" w:cstheme="minorBidi"/>
            <w:szCs w:val="22"/>
          </w:rPr>
          <w:tab/>
        </w:r>
        <w:r w:rsidR="00CB3B97" w:rsidRPr="00465A97">
          <w:rPr>
            <w:rStyle w:val="a6"/>
            <w:rFonts w:hint="eastAsia"/>
          </w:rPr>
          <w:t>规定性设计</w:t>
        </w:r>
        <w:r w:rsidR="00CB3B97">
          <w:rPr>
            <w:webHidden/>
          </w:rPr>
          <w:tab/>
        </w:r>
        <w:r w:rsidR="00CB3B97">
          <w:rPr>
            <w:webHidden/>
          </w:rPr>
          <w:fldChar w:fldCharType="begin"/>
        </w:r>
        <w:r w:rsidR="00CB3B97">
          <w:rPr>
            <w:webHidden/>
          </w:rPr>
          <w:instrText xml:space="preserve"> PAGEREF _Toc58598844 \h </w:instrText>
        </w:r>
        <w:r w:rsidR="00CB3B97">
          <w:rPr>
            <w:webHidden/>
          </w:rPr>
        </w:r>
        <w:r w:rsidR="00CB3B97">
          <w:rPr>
            <w:webHidden/>
          </w:rPr>
          <w:fldChar w:fldCharType="separate"/>
        </w:r>
        <w:r w:rsidR="00CB3B97">
          <w:rPr>
            <w:webHidden/>
          </w:rPr>
          <w:t>5</w:t>
        </w:r>
        <w:r w:rsidR="00CB3B97">
          <w:rPr>
            <w:webHidden/>
          </w:rPr>
          <w:fldChar w:fldCharType="end"/>
        </w:r>
      </w:hyperlink>
    </w:p>
    <w:p w:rsidR="00CB3B97" w:rsidRDefault="008515A6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598845" w:history="1">
        <w:r w:rsidR="00CB3B97" w:rsidRPr="00465A97">
          <w:rPr>
            <w:rStyle w:val="a6"/>
          </w:rPr>
          <w:t>4</w:t>
        </w:r>
        <w:r w:rsidR="00CB3B9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B3B97" w:rsidRPr="00465A97">
          <w:rPr>
            <w:rStyle w:val="a6"/>
            <w:rFonts w:hint="eastAsia"/>
          </w:rPr>
          <w:t>计算参数</w:t>
        </w:r>
        <w:r w:rsidR="00CB3B97">
          <w:rPr>
            <w:webHidden/>
          </w:rPr>
          <w:tab/>
        </w:r>
        <w:r w:rsidR="00CB3B97">
          <w:rPr>
            <w:webHidden/>
          </w:rPr>
          <w:fldChar w:fldCharType="begin"/>
        </w:r>
        <w:r w:rsidR="00CB3B97">
          <w:rPr>
            <w:webHidden/>
          </w:rPr>
          <w:instrText xml:space="preserve"> PAGEREF _Toc58598845 \h </w:instrText>
        </w:r>
        <w:r w:rsidR="00CB3B97">
          <w:rPr>
            <w:webHidden/>
          </w:rPr>
        </w:r>
        <w:r w:rsidR="00CB3B97">
          <w:rPr>
            <w:webHidden/>
          </w:rPr>
          <w:fldChar w:fldCharType="separate"/>
        </w:r>
        <w:r w:rsidR="00CB3B97">
          <w:rPr>
            <w:webHidden/>
          </w:rPr>
          <w:t>5</w:t>
        </w:r>
        <w:r w:rsidR="00CB3B97">
          <w:rPr>
            <w:webHidden/>
          </w:rPr>
          <w:fldChar w:fldCharType="end"/>
        </w:r>
      </w:hyperlink>
    </w:p>
    <w:p w:rsidR="00CB3B97" w:rsidRDefault="008515A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598846" w:history="1">
        <w:r w:rsidR="00CB3B97" w:rsidRPr="00465A97">
          <w:rPr>
            <w:rStyle w:val="a6"/>
            <w:lang w:val="en-GB"/>
          </w:rPr>
          <w:t>4.1</w:t>
        </w:r>
        <w:r w:rsidR="00CB3B97">
          <w:rPr>
            <w:rFonts w:asciiTheme="minorHAnsi" w:eastAsiaTheme="minorEastAsia" w:hAnsiTheme="minorHAnsi" w:cstheme="minorBidi"/>
            <w:szCs w:val="22"/>
          </w:rPr>
          <w:tab/>
        </w:r>
        <w:r w:rsidR="00CB3B97" w:rsidRPr="00465A97">
          <w:rPr>
            <w:rStyle w:val="a6"/>
            <w:rFonts w:hint="eastAsia"/>
          </w:rPr>
          <w:t>典型气象日气象参数</w:t>
        </w:r>
        <w:r w:rsidR="00CB3B97">
          <w:rPr>
            <w:webHidden/>
          </w:rPr>
          <w:tab/>
        </w:r>
        <w:r w:rsidR="00CB3B97">
          <w:rPr>
            <w:webHidden/>
          </w:rPr>
          <w:fldChar w:fldCharType="begin"/>
        </w:r>
        <w:r w:rsidR="00CB3B97">
          <w:rPr>
            <w:webHidden/>
          </w:rPr>
          <w:instrText xml:space="preserve"> PAGEREF _Toc58598846 \h </w:instrText>
        </w:r>
        <w:r w:rsidR="00CB3B97">
          <w:rPr>
            <w:webHidden/>
          </w:rPr>
        </w:r>
        <w:r w:rsidR="00CB3B97">
          <w:rPr>
            <w:webHidden/>
          </w:rPr>
          <w:fldChar w:fldCharType="separate"/>
        </w:r>
        <w:r w:rsidR="00CB3B97">
          <w:rPr>
            <w:webHidden/>
          </w:rPr>
          <w:t>5</w:t>
        </w:r>
        <w:r w:rsidR="00CB3B97">
          <w:rPr>
            <w:webHidden/>
          </w:rPr>
          <w:fldChar w:fldCharType="end"/>
        </w:r>
      </w:hyperlink>
    </w:p>
    <w:p w:rsidR="00CB3B97" w:rsidRDefault="008515A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598847" w:history="1">
        <w:r w:rsidR="00CB3B97" w:rsidRPr="00465A97">
          <w:rPr>
            <w:rStyle w:val="a6"/>
            <w:lang w:val="en-GB"/>
          </w:rPr>
          <w:t>4.2</w:t>
        </w:r>
        <w:r w:rsidR="00CB3B97">
          <w:rPr>
            <w:rFonts w:asciiTheme="minorHAnsi" w:eastAsiaTheme="minorEastAsia" w:hAnsiTheme="minorHAnsi" w:cstheme="minorBidi"/>
            <w:szCs w:val="22"/>
          </w:rPr>
          <w:tab/>
        </w:r>
        <w:r w:rsidR="00CB3B97" w:rsidRPr="00465A97">
          <w:rPr>
            <w:rStyle w:val="a6"/>
            <w:rFonts w:hint="eastAsia"/>
          </w:rPr>
          <w:t>渗透面夏季逐时蒸发量</w:t>
        </w:r>
        <w:r w:rsidR="00CB3B97">
          <w:rPr>
            <w:webHidden/>
          </w:rPr>
          <w:tab/>
        </w:r>
        <w:r w:rsidR="00CB3B97">
          <w:rPr>
            <w:webHidden/>
          </w:rPr>
          <w:fldChar w:fldCharType="begin"/>
        </w:r>
        <w:r w:rsidR="00CB3B97">
          <w:rPr>
            <w:webHidden/>
          </w:rPr>
          <w:instrText xml:space="preserve"> PAGEREF _Toc58598847 \h </w:instrText>
        </w:r>
        <w:r w:rsidR="00CB3B97">
          <w:rPr>
            <w:webHidden/>
          </w:rPr>
        </w:r>
        <w:r w:rsidR="00CB3B97">
          <w:rPr>
            <w:webHidden/>
          </w:rPr>
          <w:fldChar w:fldCharType="separate"/>
        </w:r>
        <w:r w:rsidR="00CB3B97">
          <w:rPr>
            <w:webHidden/>
          </w:rPr>
          <w:t>6</w:t>
        </w:r>
        <w:r w:rsidR="00CB3B97">
          <w:rPr>
            <w:webHidden/>
          </w:rPr>
          <w:fldChar w:fldCharType="end"/>
        </w:r>
      </w:hyperlink>
    </w:p>
    <w:p w:rsidR="00CB3B97" w:rsidRDefault="008515A6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598848" w:history="1">
        <w:r w:rsidR="00CB3B97" w:rsidRPr="00465A97">
          <w:rPr>
            <w:rStyle w:val="a6"/>
          </w:rPr>
          <w:t>5</w:t>
        </w:r>
        <w:r w:rsidR="00CB3B9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B3B97" w:rsidRPr="00465A97">
          <w:rPr>
            <w:rStyle w:val="a6"/>
            <w:rFonts w:hint="eastAsia"/>
          </w:rPr>
          <w:t>住区指标概览</w:t>
        </w:r>
        <w:r w:rsidR="00CB3B97">
          <w:rPr>
            <w:webHidden/>
          </w:rPr>
          <w:tab/>
        </w:r>
        <w:r w:rsidR="00CB3B97">
          <w:rPr>
            <w:webHidden/>
          </w:rPr>
          <w:fldChar w:fldCharType="begin"/>
        </w:r>
        <w:r w:rsidR="00CB3B97">
          <w:rPr>
            <w:webHidden/>
          </w:rPr>
          <w:instrText xml:space="preserve"> PAGEREF _Toc58598848 \h </w:instrText>
        </w:r>
        <w:r w:rsidR="00CB3B97">
          <w:rPr>
            <w:webHidden/>
          </w:rPr>
        </w:r>
        <w:r w:rsidR="00CB3B97">
          <w:rPr>
            <w:webHidden/>
          </w:rPr>
          <w:fldChar w:fldCharType="separate"/>
        </w:r>
        <w:r w:rsidR="00CB3B97">
          <w:rPr>
            <w:webHidden/>
          </w:rPr>
          <w:t>7</w:t>
        </w:r>
        <w:r w:rsidR="00CB3B97">
          <w:rPr>
            <w:webHidden/>
          </w:rPr>
          <w:fldChar w:fldCharType="end"/>
        </w:r>
      </w:hyperlink>
    </w:p>
    <w:p w:rsidR="00CB3B97" w:rsidRDefault="008515A6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598849" w:history="1">
        <w:r w:rsidR="00CB3B97" w:rsidRPr="00465A97">
          <w:rPr>
            <w:rStyle w:val="a6"/>
          </w:rPr>
          <w:t>6</w:t>
        </w:r>
        <w:r w:rsidR="00CB3B9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B3B97" w:rsidRPr="00465A97">
          <w:rPr>
            <w:rStyle w:val="a6"/>
            <w:rFonts w:hint="eastAsia"/>
          </w:rPr>
          <w:t>强制性设计指标</w:t>
        </w:r>
        <w:r w:rsidR="00CB3B97">
          <w:rPr>
            <w:webHidden/>
          </w:rPr>
          <w:tab/>
        </w:r>
        <w:r w:rsidR="00CB3B97">
          <w:rPr>
            <w:webHidden/>
          </w:rPr>
          <w:fldChar w:fldCharType="begin"/>
        </w:r>
        <w:r w:rsidR="00CB3B97">
          <w:rPr>
            <w:webHidden/>
          </w:rPr>
          <w:instrText xml:space="preserve"> PAGEREF _Toc58598849 \h </w:instrText>
        </w:r>
        <w:r w:rsidR="00CB3B97">
          <w:rPr>
            <w:webHidden/>
          </w:rPr>
        </w:r>
        <w:r w:rsidR="00CB3B97">
          <w:rPr>
            <w:webHidden/>
          </w:rPr>
          <w:fldChar w:fldCharType="separate"/>
        </w:r>
        <w:r w:rsidR="00CB3B97">
          <w:rPr>
            <w:webHidden/>
          </w:rPr>
          <w:t>8</w:t>
        </w:r>
        <w:r w:rsidR="00CB3B97">
          <w:rPr>
            <w:webHidden/>
          </w:rPr>
          <w:fldChar w:fldCharType="end"/>
        </w:r>
      </w:hyperlink>
    </w:p>
    <w:p w:rsidR="00CB3B97" w:rsidRDefault="008515A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598850" w:history="1">
        <w:r w:rsidR="00CB3B97" w:rsidRPr="00465A97">
          <w:rPr>
            <w:rStyle w:val="a6"/>
            <w:lang w:val="en-GB"/>
          </w:rPr>
          <w:t>6.1</w:t>
        </w:r>
        <w:r w:rsidR="00CB3B97">
          <w:rPr>
            <w:rFonts w:asciiTheme="minorHAnsi" w:eastAsiaTheme="minorEastAsia" w:hAnsiTheme="minorHAnsi" w:cstheme="minorBidi"/>
            <w:szCs w:val="22"/>
          </w:rPr>
          <w:tab/>
        </w:r>
        <w:r w:rsidR="00CB3B97" w:rsidRPr="00465A97">
          <w:rPr>
            <w:rStyle w:val="a6"/>
            <w:rFonts w:hint="eastAsia"/>
          </w:rPr>
          <w:t>平均迎风面积比</w:t>
        </w:r>
        <w:r w:rsidR="00CB3B97">
          <w:rPr>
            <w:webHidden/>
          </w:rPr>
          <w:tab/>
        </w:r>
        <w:r w:rsidR="00CB3B97">
          <w:rPr>
            <w:webHidden/>
          </w:rPr>
          <w:fldChar w:fldCharType="begin"/>
        </w:r>
        <w:r w:rsidR="00CB3B97">
          <w:rPr>
            <w:webHidden/>
          </w:rPr>
          <w:instrText xml:space="preserve"> PAGEREF _Toc58598850 \h </w:instrText>
        </w:r>
        <w:r w:rsidR="00CB3B97">
          <w:rPr>
            <w:webHidden/>
          </w:rPr>
        </w:r>
        <w:r w:rsidR="00CB3B97">
          <w:rPr>
            <w:webHidden/>
          </w:rPr>
          <w:fldChar w:fldCharType="separate"/>
        </w:r>
        <w:r w:rsidR="00CB3B97">
          <w:rPr>
            <w:webHidden/>
          </w:rPr>
          <w:t>8</w:t>
        </w:r>
        <w:r w:rsidR="00CB3B97">
          <w:rPr>
            <w:webHidden/>
          </w:rPr>
          <w:fldChar w:fldCharType="end"/>
        </w:r>
      </w:hyperlink>
    </w:p>
    <w:p w:rsidR="00CB3B97" w:rsidRDefault="008515A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598851" w:history="1">
        <w:r w:rsidR="00CB3B97" w:rsidRPr="00465A97">
          <w:rPr>
            <w:rStyle w:val="a6"/>
            <w:lang w:val="en-GB"/>
          </w:rPr>
          <w:t>6.2</w:t>
        </w:r>
        <w:r w:rsidR="00CB3B97">
          <w:rPr>
            <w:rFonts w:asciiTheme="minorHAnsi" w:eastAsiaTheme="minorEastAsia" w:hAnsiTheme="minorHAnsi" w:cstheme="minorBidi"/>
            <w:szCs w:val="22"/>
          </w:rPr>
          <w:tab/>
        </w:r>
        <w:r w:rsidR="00CB3B97" w:rsidRPr="00465A97">
          <w:rPr>
            <w:rStyle w:val="a6"/>
            <w:rFonts w:hint="eastAsia"/>
          </w:rPr>
          <w:t>活动场地遮阳覆盖率</w:t>
        </w:r>
        <w:r w:rsidR="00CB3B97">
          <w:rPr>
            <w:webHidden/>
          </w:rPr>
          <w:tab/>
        </w:r>
        <w:r w:rsidR="00CB3B97">
          <w:rPr>
            <w:webHidden/>
          </w:rPr>
          <w:fldChar w:fldCharType="begin"/>
        </w:r>
        <w:r w:rsidR="00CB3B97">
          <w:rPr>
            <w:webHidden/>
          </w:rPr>
          <w:instrText xml:space="preserve"> PAGEREF _Toc58598851 \h </w:instrText>
        </w:r>
        <w:r w:rsidR="00CB3B97">
          <w:rPr>
            <w:webHidden/>
          </w:rPr>
        </w:r>
        <w:r w:rsidR="00CB3B97">
          <w:rPr>
            <w:webHidden/>
          </w:rPr>
          <w:fldChar w:fldCharType="separate"/>
        </w:r>
        <w:r w:rsidR="00CB3B97">
          <w:rPr>
            <w:webHidden/>
          </w:rPr>
          <w:t>8</w:t>
        </w:r>
        <w:r w:rsidR="00CB3B97">
          <w:rPr>
            <w:webHidden/>
          </w:rPr>
          <w:fldChar w:fldCharType="end"/>
        </w:r>
      </w:hyperlink>
    </w:p>
    <w:p w:rsidR="00CB3B97" w:rsidRDefault="008515A6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598852" w:history="1">
        <w:r w:rsidR="00CB3B97" w:rsidRPr="00465A97">
          <w:rPr>
            <w:rStyle w:val="a6"/>
          </w:rPr>
          <w:t>7</w:t>
        </w:r>
        <w:r w:rsidR="00CB3B9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B3B97" w:rsidRPr="00465A97">
          <w:rPr>
            <w:rStyle w:val="a6"/>
            <w:rFonts w:hint="eastAsia"/>
          </w:rPr>
          <w:t>规定性设计指标</w:t>
        </w:r>
        <w:r w:rsidR="00CB3B97">
          <w:rPr>
            <w:webHidden/>
          </w:rPr>
          <w:tab/>
        </w:r>
        <w:r w:rsidR="00CB3B97">
          <w:rPr>
            <w:webHidden/>
          </w:rPr>
          <w:fldChar w:fldCharType="begin"/>
        </w:r>
        <w:r w:rsidR="00CB3B97">
          <w:rPr>
            <w:webHidden/>
          </w:rPr>
          <w:instrText xml:space="preserve"> PAGEREF _Toc58598852 \h </w:instrText>
        </w:r>
        <w:r w:rsidR="00CB3B97">
          <w:rPr>
            <w:webHidden/>
          </w:rPr>
        </w:r>
        <w:r w:rsidR="00CB3B97">
          <w:rPr>
            <w:webHidden/>
          </w:rPr>
          <w:fldChar w:fldCharType="separate"/>
        </w:r>
        <w:r w:rsidR="00CB3B97">
          <w:rPr>
            <w:webHidden/>
          </w:rPr>
          <w:t>9</w:t>
        </w:r>
        <w:r w:rsidR="00CB3B97">
          <w:rPr>
            <w:webHidden/>
          </w:rPr>
          <w:fldChar w:fldCharType="end"/>
        </w:r>
      </w:hyperlink>
    </w:p>
    <w:p w:rsidR="00CB3B97" w:rsidRDefault="008515A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598853" w:history="1">
        <w:r w:rsidR="00CB3B97" w:rsidRPr="00465A97">
          <w:rPr>
            <w:rStyle w:val="a6"/>
            <w:lang w:val="en-GB"/>
          </w:rPr>
          <w:t>7.1</w:t>
        </w:r>
        <w:r w:rsidR="00CB3B97">
          <w:rPr>
            <w:rFonts w:asciiTheme="minorHAnsi" w:eastAsiaTheme="minorEastAsia" w:hAnsiTheme="minorHAnsi" w:cstheme="minorBidi"/>
            <w:szCs w:val="22"/>
          </w:rPr>
          <w:tab/>
        </w:r>
        <w:r w:rsidR="00CB3B97" w:rsidRPr="00465A97">
          <w:rPr>
            <w:rStyle w:val="a6"/>
            <w:rFonts w:hint="eastAsia"/>
          </w:rPr>
          <w:t>底层通风架空率</w:t>
        </w:r>
        <w:r w:rsidR="00CB3B97">
          <w:rPr>
            <w:webHidden/>
          </w:rPr>
          <w:tab/>
        </w:r>
        <w:r w:rsidR="00CB3B97">
          <w:rPr>
            <w:webHidden/>
          </w:rPr>
          <w:fldChar w:fldCharType="begin"/>
        </w:r>
        <w:r w:rsidR="00CB3B97">
          <w:rPr>
            <w:webHidden/>
          </w:rPr>
          <w:instrText xml:space="preserve"> PAGEREF _Toc58598853 \h </w:instrText>
        </w:r>
        <w:r w:rsidR="00CB3B97">
          <w:rPr>
            <w:webHidden/>
          </w:rPr>
        </w:r>
        <w:r w:rsidR="00CB3B97">
          <w:rPr>
            <w:webHidden/>
          </w:rPr>
          <w:fldChar w:fldCharType="separate"/>
        </w:r>
        <w:r w:rsidR="00CB3B97">
          <w:rPr>
            <w:webHidden/>
          </w:rPr>
          <w:t>9</w:t>
        </w:r>
        <w:r w:rsidR="00CB3B97">
          <w:rPr>
            <w:webHidden/>
          </w:rPr>
          <w:fldChar w:fldCharType="end"/>
        </w:r>
      </w:hyperlink>
    </w:p>
    <w:p w:rsidR="00CB3B97" w:rsidRDefault="008515A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598854" w:history="1">
        <w:r w:rsidR="00CB3B97" w:rsidRPr="00465A97">
          <w:rPr>
            <w:rStyle w:val="a6"/>
            <w:lang w:val="en-GB"/>
          </w:rPr>
          <w:t>7.2</w:t>
        </w:r>
        <w:r w:rsidR="00CB3B97">
          <w:rPr>
            <w:rFonts w:asciiTheme="minorHAnsi" w:eastAsiaTheme="minorEastAsia" w:hAnsiTheme="minorHAnsi" w:cstheme="minorBidi"/>
            <w:szCs w:val="22"/>
          </w:rPr>
          <w:tab/>
        </w:r>
        <w:r w:rsidR="00CB3B97" w:rsidRPr="00465A97">
          <w:rPr>
            <w:rStyle w:val="a6"/>
            <w:rFonts w:hint="eastAsia"/>
          </w:rPr>
          <w:t>绿化遮阳体叶面积指数</w:t>
        </w:r>
        <w:r w:rsidR="00CB3B97">
          <w:rPr>
            <w:webHidden/>
          </w:rPr>
          <w:tab/>
        </w:r>
        <w:r w:rsidR="00CB3B97">
          <w:rPr>
            <w:webHidden/>
          </w:rPr>
          <w:fldChar w:fldCharType="begin"/>
        </w:r>
        <w:r w:rsidR="00CB3B97">
          <w:rPr>
            <w:webHidden/>
          </w:rPr>
          <w:instrText xml:space="preserve"> PAGEREF _Toc58598854 \h </w:instrText>
        </w:r>
        <w:r w:rsidR="00CB3B97">
          <w:rPr>
            <w:webHidden/>
          </w:rPr>
        </w:r>
        <w:r w:rsidR="00CB3B97">
          <w:rPr>
            <w:webHidden/>
          </w:rPr>
          <w:fldChar w:fldCharType="separate"/>
        </w:r>
        <w:r w:rsidR="00CB3B97">
          <w:rPr>
            <w:webHidden/>
          </w:rPr>
          <w:t>9</w:t>
        </w:r>
        <w:r w:rsidR="00CB3B97">
          <w:rPr>
            <w:webHidden/>
          </w:rPr>
          <w:fldChar w:fldCharType="end"/>
        </w:r>
      </w:hyperlink>
    </w:p>
    <w:p w:rsidR="00CB3B97" w:rsidRDefault="008515A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598855" w:history="1">
        <w:r w:rsidR="00CB3B97" w:rsidRPr="00465A97">
          <w:rPr>
            <w:rStyle w:val="a6"/>
            <w:lang w:val="en-GB"/>
          </w:rPr>
          <w:t>7.3</w:t>
        </w:r>
        <w:r w:rsidR="00CB3B97">
          <w:rPr>
            <w:rFonts w:asciiTheme="minorHAnsi" w:eastAsiaTheme="minorEastAsia" w:hAnsiTheme="minorHAnsi" w:cstheme="minorBidi"/>
            <w:szCs w:val="22"/>
          </w:rPr>
          <w:tab/>
        </w:r>
        <w:r w:rsidR="00CB3B97" w:rsidRPr="00465A97">
          <w:rPr>
            <w:rStyle w:val="a6"/>
            <w:rFonts w:hint="eastAsia"/>
          </w:rPr>
          <w:t>渗透蒸发指标</w:t>
        </w:r>
        <w:r w:rsidR="00CB3B97">
          <w:rPr>
            <w:webHidden/>
          </w:rPr>
          <w:tab/>
        </w:r>
        <w:r w:rsidR="00CB3B97">
          <w:rPr>
            <w:webHidden/>
          </w:rPr>
          <w:fldChar w:fldCharType="begin"/>
        </w:r>
        <w:r w:rsidR="00CB3B97">
          <w:rPr>
            <w:webHidden/>
          </w:rPr>
          <w:instrText xml:space="preserve"> PAGEREF _Toc58598855 \h </w:instrText>
        </w:r>
        <w:r w:rsidR="00CB3B97">
          <w:rPr>
            <w:webHidden/>
          </w:rPr>
        </w:r>
        <w:r w:rsidR="00CB3B97">
          <w:rPr>
            <w:webHidden/>
          </w:rPr>
          <w:fldChar w:fldCharType="separate"/>
        </w:r>
        <w:r w:rsidR="00CB3B97">
          <w:rPr>
            <w:webHidden/>
          </w:rPr>
          <w:t>9</w:t>
        </w:r>
        <w:r w:rsidR="00CB3B97">
          <w:rPr>
            <w:webHidden/>
          </w:rPr>
          <w:fldChar w:fldCharType="end"/>
        </w:r>
      </w:hyperlink>
    </w:p>
    <w:p w:rsidR="00CB3B97" w:rsidRDefault="008515A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598856" w:history="1">
        <w:r w:rsidR="00CB3B97" w:rsidRPr="00465A97">
          <w:rPr>
            <w:rStyle w:val="a6"/>
            <w:lang w:val="en-GB"/>
          </w:rPr>
          <w:t>7.4</w:t>
        </w:r>
        <w:r w:rsidR="00CB3B97">
          <w:rPr>
            <w:rFonts w:asciiTheme="minorHAnsi" w:eastAsiaTheme="minorEastAsia" w:hAnsiTheme="minorHAnsi" w:cstheme="minorBidi"/>
            <w:szCs w:val="22"/>
          </w:rPr>
          <w:tab/>
        </w:r>
        <w:r w:rsidR="00CB3B97" w:rsidRPr="00465A97">
          <w:rPr>
            <w:rStyle w:val="a6"/>
            <w:rFonts w:hint="eastAsia"/>
          </w:rPr>
          <w:t>屋面绿化率</w:t>
        </w:r>
        <w:r w:rsidR="00CB3B97">
          <w:rPr>
            <w:webHidden/>
          </w:rPr>
          <w:tab/>
        </w:r>
        <w:r w:rsidR="00CB3B97">
          <w:rPr>
            <w:webHidden/>
          </w:rPr>
          <w:fldChar w:fldCharType="begin"/>
        </w:r>
        <w:r w:rsidR="00CB3B97">
          <w:rPr>
            <w:webHidden/>
          </w:rPr>
          <w:instrText xml:space="preserve"> PAGEREF _Toc58598856 \h </w:instrText>
        </w:r>
        <w:r w:rsidR="00CB3B97">
          <w:rPr>
            <w:webHidden/>
          </w:rPr>
        </w:r>
        <w:r w:rsidR="00CB3B97">
          <w:rPr>
            <w:webHidden/>
          </w:rPr>
          <w:fldChar w:fldCharType="separate"/>
        </w:r>
        <w:r w:rsidR="00CB3B97">
          <w:rPr>
            <w:webHidden/>
          </w:rPr>
          <w:t>10</w:t>
        </w:r>
        <w:r w:rsidR="00CB3B97">
          <w:rPr>
            <w:webHidden/>
          </w:rPr>
          <w:fldChar w:fldCharType="end"/>
        </w:r>
      </w:hyperlink>
    </w:p>
    <w:p w:rsidR="00CB3B97" w:rsidRDefault="008515A6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598857" w:history="1">
        <w:r w:rsidR="00CB3B97" w:rsidRPr="00465A97">
          <w:rPr>
            <w:rStyle w:val="a6"/>
          </w:rPr>
          <w:t>8</w:t>
        </w:r>
        <w:r w:rsidR="00CB3B9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B3B97" w:rsidRPr="00465A97">
          <w:rPr>
            <w:rStyle w:val="a6"/>
            <w:rFonts w:hint="eastAsia"/>
          </w:rPr>
          <w:t>结论</w:t>
        </w:r>
        <w:r w:rsidR="00CB3B97">
          <w:rPr>
            <w:webHidden/>
          </w:rPr>
          <w:tab/>
        </w:r>
        <w:r w:rsidR="00CB3B97">
          <w:rPr>
            <w:webHidden/>
          </w:rPr>
          <w:fldChar w:fldCharType="begin"/>
        </w:r>
        <w:r w:rsidR="00CB3B97">
          <w:rPr>
            <w:webHidden/>
          </w:rPr>
          <w:instrText xml:space="preserve"> PAGEREF _Toc58598857 \h </w:instrText>
        </w:r>
        <w:r w:rsidR="00CB3B97">
          <w:rPr>
            <w:webHidden/>
          </w:rPr>
        </w:r>
        <w:r w:rsidR="00CB3B97">
          <w:rPr>
            <w:webHidden/>
          </w:rPr>
          <w:fldChar w:fldCharType="separate"/>
        </w:r>
        <w:r w:rsidR="00CB3B97">
          <w:rPr>
            <w:webHidden/>
          </w:rPr>
          <w:t>11</w:t>
        </w:r>
        <w:r w:rsidR="00CB3B97"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Default="002F1F5C" w:rsidP="005215FB">
      <w:pPr>
        <w:pStyle w:val="1"/>
      </w:pPr>
      <w:bookmarkStart w:id="11" w:name="_Toc58598840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1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3032"/>
        <w:gridCol w:w="3033"/>
      </w:tblGrid>
      <w:tr w:rsidR="00DE224D" w:rsidRPr="00FF2243" w:rsidTr="00DE224D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1"/>
            <w:bookmarkEnd w:id="12"/>
          </w:p>
        </w:tc>
      </w:tr>
      <w:tr w:rsidR="00DE224D" w:rsidRPr="00FF2243" w:rsidTr="00DE224D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北京</w:t>
            </w:r>
            <w:bookmarkEnd w:id="13"/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t>39.95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t>116.35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气候区"/>
            <w:r>
              <w:t>IIA</w:t>
            </w:r>
            <w:bookmarkEnd w:id="16"/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主导风向"/>
            <w:r>
              <w:t>南</w:t>
            </w:r>
            <w:bookmarkEnd w:id="17"/>
          </w:p>
        </w:tc>
      </w:tr>
    </w:tbl>
    <w:p w:rsidR="00DE224D" w:rsidRDefault="00DE224D" w:rsidP="00DE224D">
      <w:pPr>
        <w:pStyle w:val="a0"/>
        <w:ind w:firstLine="420"/>
        <w:rPr>
          <w:lang w:val="en-US"/>
        </w:rPr>
      </w:pPr>
    </w:p>
    <w:p w:rsidR="00DE224D" w:rsidRDefault="00DE224D" w:rsidP="00CE6578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  <w:lang w:val="en-US"/>
        </w:rPr>
        <w:drawing>
          <wp:inline distT="0" distB="0" distL="0" distR="0">
            <wp:extent cx="5667375" cy="38957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24D" w:rsidRDefault="00DE224D" w:rsidP="00DE224D">
      <w:pPr>
        <w:pStyle w:val="a0"/>
        <w:ind w:firstLine="420"/>
        <w:jc w:val="center"/>
        <w:rPr>
          <w:lang w:val="en-US"/>
        </w:rPr>
      </w:pPr>
      <w:bookmarkStart w:id="19" w:name="OLE_LINK3"/>
      <w:bookmarkStart w:id="20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19"/>
      <w:bookmarkEnd w:id="20"/>
    </w:p>
    <w:p w:rsidR="00DE224D" w:rsidRDefault="00DE224D" w:rsidP="00DE224D">
      <w:pPr>
        <w:pStyle w:val="a0"/>
        <w:ind w:firstLine="420"/>
        <w:rPr>
          <w:lang w:val="en-US"/>
        </w:rPr>
      </w:pPr>
    </w:p>
    <w:p w:rsidR="001D4B47" w:rsidRPr="00C83ED1" w:rsidRDefault="001D4B47" w:rsidP="00C83ED1">
      <w:pPr>
        <w:pStyle w:val="a0"/>
        <w:ind w:firstLine="420"/>
        <w:jc w:val="center"/>
        <w:rPr>
          <w:lang w:val="en-US"/>
        </w:rPr>
      </w:pPr>
      <w:bookmarkStart w:id="21" w:name="总图平面图"/>
      <w:bookmarkEnd w:id="21"/>
      <w:r>
        <w:rPr>
          <w:noProof/>
          <w:lang w:val="en-US"/>
        </w:rPr>
        <w:drawing>
          <wp:inline distT="0" distB="0" distL="0" distR="0">
            <wp:extent cx="5667375" cy="38957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B47" w:rsidRPr="00DE224D" w:rsidRDefault="00C21B0B" w:rsidP="00C21B0B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:rsidR="00D40158" w:rsidRDefault="00D40158" w:rsidP="00D40158">
      <w:pPr>
        <w:pStyle w:val="1"/>
      </w:pPr>
      <w:bookmarkStart w:id="22" w:name="_Toc58598841"/>
      <w:bookmarkStart w:id="23" w:name="TitleFormat"/>
      <w:r>
        <w:rPr>
          <w:rFonts w:hint="eastAsia"/>
        </w:rPr>
        <w:t>设计依据</w:t>
      </w:r>
      <w:bookmarkEnd w:id="22"/>
    </w:p>
    <w:p w:rsidR="009E1384" w:rsidRPr="009E1384" w:rsidRDefault="009E1384" w:rsidP="008158CA">
      <w:pPr>
        <w:widowControl w:val="0"/>
        <w:spacing w:line="360" w:lineRule="auto"/>
        <w:ind w:firstLineChars="200" w:firstLine="420"/>
        <w:rPr>
          <w:kern w:val="2"/>
          <w:szCs w:val="24"/>
          <w:lang w:val="en-US"/>
        </w:rPr>
      </w:pPr>
      <w:bookmarkStart w:id="24" w:name="计算依据"/>
      <w:bookmarkEnd w:id="23"/>
      <w:bookmarkEnd w:id="24"/>
      <w:r>
        <w:rPr>
          <w:rFonts w:hint="eastAsia"/>
          <w:kern w:val="2"/>
          <w:szCs w:val="24"/>
          <w:lang w:val="en-US"/>
        </w:rPr>
        <w:t>《绿色</w:t>
      </w:r>
      <w:r>
        <w:rPr>
          <w:kern w:val="2"/>
          <w:szCs w:val="24"/>
          <w:lang w:val="en-US"/>
        </w:rPr>
        <w:t>建筑评价标准</w:t>
      </w:r>
      <w:r>
        <w:rPr>
          <w:rFonts w:hint="eastAsia"/>
          <w:kern w:val="2"/>
          <w:szCs w:val="24"/>
          <w:lang w:val="en-US"/>
        </w:rPr>
        <w:t>》</w:t>
      </w:r>
      <w:r w:rsidR="00DF1B9E">
        <w:rPr>
          <w:szCs w:val="21"/>
          <w:lang w:val="en-US"/>
        </w:rPr>
        <w:t>GB/T50378-2019</w:t>
      </w:r>
      <w:r>
        <w:rPr>
          <w:rFonts w:hint="eastAsia"/>
          <w:szCs w:val="21"/>
          <w:lang w:val="en-US"/>
        </w:rPr>
        <w:t>第</w:t>
      </w:r>
      <w:r>
        <w:rPr>
          <w:rFonts w:hint="eastAsia"/>
          <w:szCs w:val="21"/>
          <w:lang w:val="en-US"/>
        </w:rPr>
        <w:t>8.1.2</w:t>
      </w:r>
      <w:r>
        <w:rPr>
          <w:rFonts w:hint="eastAsia"/>
          <w:szCs w:val="21"/>
          <w:lang w:val="en-US"/>
        </w:rPr>
        <w:t>条</w:t>
      </w:r>
      <w:r>
        <w:rPr>
          <w:szCs w:val="21"/>
          <w:lang w:val="en-US"/>
        </w:rPr>
        <w:t>规定：</w:t>
      </w:r>
      <w:r>
        <w:rPr>
          <w:rFonts w:hint="eastAsia"/>
          <w:szCs w:val="21"/>
          <w:lang w:val="en-US"/>
        </w:rPr>
        <w:t>室外</w:t>
      </w:r>
      <w:r>
        <w:rPr>
          <w:szCs w:val="21"/>
          <w:lang w:val="en-US"/>
        </w:rPr>
        <w:t>热环境应满足国家现行有关标准</w:t>
      </w:r>
      <w:r>
        <w:rPr>
          <w:rFonts w:hint="eastAsia"/>
          <w:szCs w:val="21"/>
          <w:lang w:val="en-US"/>
        </w:rPr>
        <w:t>即</w:t>
      </w:r>
      <w:r>
        <w:rPr>
          <w:rFonts w:hint="eastAsia"/>
          <w:kern w:val="2"/>
          <w:szCs w:val="24"/>
          <w:lang w:val="en-US"/>
        </w:rPr>
        <w:t>《城市居住区热环境设计标准》</w:t>
      </w:r>
      <w:bookmarkStart w:id="25" w:name="_GoBack"/>
      <w:bookmarkEnd w:id="25"/>
      <w:r>
        <w:rPr>
          <w:kern w:val="2"/>
          <w:szCs w:val="24"/>
          <w:lang w:val="en-US"/>
        </w:rPr>
        <w:t>JGJ286-2013</w:t>
      </w:r>
      <w:r>
        <w:rPr>
          <w:szCs w:val="21"/>
          <w:lang w:val="en-US"/>
        </w:rPr>
        <w:t>的要求。</w:t>
      </w:r>
    </w:p>
    <w:p w:rsidR="001137ED" w:rsidRDefault="001137ED" w:rsidP="001137ED">
      <w:pPr>
        <w:pStyle w:val="1"/>
      </w:pPr>
      <w:bookmarkStart w:id="26" w:name="_Toc58598842"/>
      <w:r w:rsidRPr="009F0094">
        <w:rPr>
          <w:rFonts w:hint="eastAsia"/>
        </w:rPr>
        <w:t>计算规定</w:t>
      </w:r>
      <w:bookmarkEnd w:id="26"/>
    </w:p>
    <w:p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:rsidR="001137ED" w:rsidRDefault="001137ED" w:rsidP="001137ED">
      <w:pPr>
        <w:pStyle w:val="2"/>
      </w:pPr>
      <w:bookmarkStart w:id="27" w:name="_Toc58598843"/>
      <w:r w:rsidRPr="009F0094">
        <w:rPr>
          <w:rFonts w:hint="eastAsia"/>
        </w:rPr>
        <w:t>强制条文</w:t>
      </w:r>
      <w:bookmarkEnd w:id="27"/>
    </w:p>
    <w:p w:rsidR="001137ED" w:rsidRPr="009E1384" w:rsidRDefault="001137ED" w:rsidP="001137ED">
      <w:pPr>
        <w:pStyle w:val="a0"/>
        <w:spacing w:line="360" w:lineRule="auto"/>
        <w:ind w:firstLine="420"/>
        <w:rPr>
          <w:kern w:val="2"/>
          <w:lang w:val="en-US"/>
        </w:rPr>
      </w:pPr>
      <w:r w:rsidRPr="009E1384">
        <w:rPr>
          <w:rFonts w:hint="eastAsia"/>
          <w:kern w:val="2"/>
          <w:lang w:val="en-US"/>
        </w:rPr>
        <w:t>（</w:t>
      </w:r>
      <w:r w:rsidRPr="009E1384">
        <w:rPr>
          <w:rFonts w:hint="eastAsia"/>
          <w:kern w:val="2"/>
          <w:lang w:val="en-US"/>
        </w:rPr>
        <w:t>1</w:t>
      </w:r>
      <w:r w:rsidRPr="009E1384">
        <w:rPr>
          <w:rFonts w:hint="eastAsia"/>
          <w:kern w:val="2"/>
          <w:lang w:val="en-US"/>
        </w:rPr>
        <w:t>）</w:t>
      </w:r>
      <w:r w:rsidRPr="009E1384">
        <w:rPr>
          <w:bCs/>
          <w:kern w:val="2"/>
          <w:lang w:val="en-US"/>
        </w:rPr>
        <w:t>4</w:t>
      </w:r>
      <w:r w:rsidRPr="009E1384">
        <w:rPr>
          <w:rFonts w:hint="eastAsia"/>
          <w:bCs/>
          <w:kern w:val="2"/>
          <w:lang w:val="en-US"/>
        </w:rPr>
        <w:t>.1.1</w:t>
      </w:r>
      <w:r w:rsidRPr="009E1384">
        <w:rPr>
          <w:bCs/>
          <w:kern w:val="2"/>
          <w:lang w:val="en-US"/>
        </w:rPr>
        <w:t xml:space="preserve"> </w:t>
      </w:r>
      <w:r w:rsidRPr="009E1384">
        <w:rPr>
          <w:bCs/>
          <w:kern w:val="2"/>
          <w:lang w:val="en-US"/>
        </w:rPr>
        <w:t>居住区的夏季平均迎风面积比应符合表</w:t>
      </w:r>
      <w:r w:rsidRPr="009E1384">
        <w:rPr>
          <w:bCs/>
          <w:kern w:val="2"/>
          <w:lang w:val="en-US"/>
        </w:rPr>
        <w:t>4</w:t>
      </w:r>
      <w:r w:rsidRPr="009E1384">
        <w:rPr>
          <w:bCs/>
          <w:kern w:val="2"/>
          <w:lang w:val="en-US"/>
        </w:rPr>
        <w:t>．</w:t>
      </w:r>
      <w:r w:rsidRPr="009E1384">
        <w:rPr>
          <w:bCs/>
          <w:kern w:val="2"/>
          <w:lang w:val="en-US"/>
        </w:rPr>
        <w:t>1</w:t>
      </w:r>
      <w:r w:rsidRPr="009E1384">
        <w:rPr>
          <w:bCs/>
          <w:kern w:val="2"/>
          <w:lang w:val="en-US"/>
        </w:rPr>
        <w:t>．</w:t>
      </w:r>
      <w:r w:rsidRPr="009E1384">
        <w:rPr>
          <w:bCs/>
          <w:kern w:val="2"/>
          <w:lang w:val="en-US"/>
        </w:rPr>
        <w:t>1</w:t>
      </w:r>
      <w:r w:rsidRPr="009E1384">
        <w:rPr>
          <w:bCs/>
          <w:kern w:val="2"/>
          <w:lang w:val="en-US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1137ED" w:rsidRPr="00400852" w:rsidTr="00761242"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137ED" w:rsidRPr="00400852" w:rsidTr="00761242"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:rsidR="001137ED" w:rsidRPr="009E1384" w:rsidRDefault="001137ED" w:rsidP="009E1384">
      <w:pPr>
        <w:pStyle w:val="a0"/>
        <w:spacing w:line="360" w:lineRule="auto"/>
        <w:ind w:firstLine="420"/>
        <w:rPr>
          <w:kern w:val="2"/>
          <w:lang w:val="en-US"/>
        </w:rPr>
      </w:pPr>
      <w:r w:rsidRPr="009E1384">
        <w:rPr>
          <w:rFonts w:hint="eastAsia"/>
          <w:kern w:val="2"/>
          <w:lang w:val="en-US"/>
        </w:rPr>
        <w:t>（</w:t>
      </w:r>
      <w:r w:rsidRPr="009E1384">
        <w:rPr>
          <w:rFonts w:hint="eastAsia"/>
          <w:kern w:val="2"/>
          <w:lang w:val="en-US"/>
        </w:rPr>
        <w:t>2</w:t>
      </w:r>
      <w:r w:rsidRPr="009E1384">
        <w:rPr>
          <w:rFonts w:hint="eastAsia"/>
          <w:kern w:val="2"/>
          <w:lang w:val="en-US"/>
        </w:rPr>
        <w:t>）</w:t>
      </w:r>
      <w:r w:rsidRPr="009E1384">
        <w:rPr>
          <w:kern w:val="2"/>
          <w:lang w:val="en-US"/>
        </w:rPr>
        <w:t>4</w:t>
      </w:r>
      <w:r w:rsidRPr="009E1384">
        <w:rPr>
          <w:rFonts w:hint="eastAsia"/>
          <w:kern w:val="2"/>
          <w:lang w:val="en-US"/>
        </w:rPr>
        <w:t>.2.1</w:t>
      </w:r>
      <w:r w:rsidRPr="009E1384">
        <w:rPr>
          <w:kern w:val="2"/>
          <w:lang w:val="en-US"/>
        </w:rPr>
        <w:t>居住区夏季户外活动场地应有遮阳，遮阳覆盖率不应小于表</w:t>
      </w:r>
      <w:r w:rsidRPr="009E1384">
        <w:rPr>
          <w:kern w:val="2"/>
          <w:lang w:val="en-US"/>
        </w:rPr>
        <w:t>4</w:t>
      </w:r>
      <w:r w:rsidRPr="009E1384">
        <w:rPr>
          <w:kern w:val="2"/>
          <w:lang w:val="en-US"/>
        </w:rPr>
        <w:t>．</w:t>
      </w:r>
      <w:r w:rsidRPr="009E1384">
        <w:rPr>
          <w:kern w:val="2"/>
          <w:lang w:val="en-US"/>
        </w:rPr>
        <w:t>2</w:t>
      </w:r>
      <w:r w:rsidRPr="009E1384">
        <w:rPr>
          <w:kern w:val="2"/>
          <w:lang w:val="en-US"/>
        </w:rPr>
        <w:t>．</w:t>
      </w:r>
      <w:r w:rsidRPr="009E1384">
        <w:rPr>
          <w:kern w:val="2"/>
          <w:lang w:val="en-US"/>
        </w:rPr>
        <w:t>1</w:t>
      </w:r>
      <w:r w:rsidRPr="009E1384">
        <w:rPr>
          <w:kern w:val="2"/>
          <w:lang w:val="en-US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1137ED" w:rsidTr="00761242">
        <w:tc>
          <w:tcPr>
            <w:tcW w:w="1569" w:type="dxa"/>
            <w:vMerge w:val="restart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137ED" w:rsidTr="00761242">
        <w:tc>
          <w:tcPr>
            <w:tcW w:w="1569" w:type="dxa"/>
            <w:vMerge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:rsidR="001137ED" w:rsidRPr="00400852" w:rsidRDefault="001137ED" w:rsidP="001137ED">
      <w:pPr>
        <w:pStyle w:val="2"/>
      </w:pPr>
      <w:bookmarkStart w:id="28" w:name="_Toc58598844"/>
      <w:r w:rsidRPr="00400852">
        <w:rPr>
          <w:rFonts w:hint="eastAsia"/>
        </w:rPr>
        <w:t>规定性设计</w:t>
      </w:r>
      <w:bookmarkEnd w:id="28"/>
    </w:p>
    <w:p w:rsidR="001137ED" w:rsidRPr="009E1384" w:rsidRDefault="001137ED" w:rsidP="009E1384">
      <w:pPr>
        <w:pStyle w:val="a0"/>
        <w:spacing w:line="360" w:lineRule="auto"/>
        <w:ind w:firstLine="420"/>
        <w:rPr>
          <w:kern w:val="2"/>
          <w:lang w:val="en-US"/>
        </w:rPr>
      </w:pPr>
      <w:r w:rsidRPr="009E1384">
        <w:rPr>
          <w:rFonts w:hint="eastAsia"/>
          <w:kern w:val="2"/>
          <w:lang w:val="en-US"/>
        </w:rPr>
        <w:t>（</w:t>
      </w:r>
      <w:r w:rsidRPr="009E1384">
        <w:rPr>
          <w:rFonts w:hint="eastAsia"/>
          <w:kern w:val="2"/>
          <w:lang w:val="en-US"/>
        </w:rPr>
        <w:t>1</w:t>
      </w:r>
      <w:r w:rsidRPr="009E1384">
        <w:rPr>
          <w:rFonts w:hint="eastAsia"/>
          <w:kern w:val="2"/>
          <w:lang w:val="en-US"/>
        </w:rPr>
        <w:t>）</w:t>
      </w:r>
      <w:r w:rsidRPr="009E1384">
        <w:rPr>
          <w:rFonts w:hint="eastAsia"/>
          <w:kern w:val="2"/>
          <w:lang w:val="en-US"/>
        </w:rPr>
        <w:t>4.1.4</w:t>
      </w:r>
      <w:r w:rsidRPr="009E1384">
        <w:rPr>
          <w:rFonts w:hint="eastAsia"/>
          <w:kern w:val="2"/>
          <w:lang w:val="en-US"/>
        </w:rPr>
        <w:t>：在Ⅲ、Ⅳ、Ⅴ建筑气候区，当夏季主导风向上的建筑物迎风面宽度超过</w:t>
      </w:r>
      <w:r w:rsidRPr="009E1384">
        <w:rPr>
          <w:rFonts w:hint="eastAsia"/>
          <w:kern w:val="2"/>
          <w:lang w:val="en-US"/>
        </w:rPr>
        <w:t>80m</w:t>
      </w:r>
      <w:r w:rsidRPr="009E1384">
        <w:rPr>
          <w:rFonts w:hint="eastAsia"/>
          <w:kern w:val="2"/>
          <w:lang w:val="en-US"/>
        </w:rPr>
        <w:t>时，该建筑底层的通风架空率不应小于</w:t>
      </w:r>
      <w:r w:rsidRPr="009E1384">
        <w:rPr>
          <w:rFonts w:hint="eastAsia"/>
          <w:kern w:val="2"/>
          <w:lang w:val="en-US"/>
        </w:rPr>
        <w:t>10</w:t>
      </w:r>
      <w:r w:rsidRPr="009E1384">
        <w:rPr>
          <w:rFonts w:hint="eastAsia"/>
          <w:kern w:val="2"/>
          <w:lang w:val="en-US"/>
        </w:rPr>
        <w:t>％。</w:t>
      </w:r>
    </w:p>
    <w:p w:rsidR="001137ED" w:rsidRPr="009E1384" w:rsidRDefault="001137ED" w:rsidP="009E1384">
      <w:pPr>
        <w:pStyle w:val="a0"/>
        <w:spacing w:line="360" w:lineRule="auto"/>
        <w:ind w:firstLine="420"/>
        <w:rPr>
          <w:kern w:val="2"/>
          <w:lang w:val="en-US"/>
        </w:rPr>
      </w:pPr>
      <w:r w:rsidRPr="009E1384">
        <w:rPr>
          <w:rFonts w:hint="eastAsia"/>
          <w:kern w:val="2"/>
          <w:lang w:val="en-US"/>
        </w:rPr>
        <w:t>（</w:t>
      </w:r>
      <w:r w:rsidRPr="009E1384">
        <w:rPr>
          <w:rFonts w:hint="eastAsia"/>
          <w:kern w:val="2"/>
          <w:lang w:val="en-US"/>
        </w:rPr>
        <w:t>2</w:t>
      </w:r>
      <w:r w:rsidRPr="009E1384">
        <w:rPr>
          <w:rFonts w:hint="eastAsia"/>
          <w:kern w:val="2"/>
          <w:lang w:val="en-US"/>
        </w:rPr>
        <w:t>）</w:t>
      </w:r>
      <w:r w:rsidRPr="009E1384">
        <w:rPr>
          <w:rFonts w:hint="eastAsia"/>
          <w:kern w:val="2"/>
          <w:lang w:val="en-US"/>
        </w:rPr>
        <w:t>4.2.3</w:t>
      </w:r>
      <w:r w:rsidR="00D345DA" w:rsidRPr="009E1384">
        <w:rPr>
          <w:rFonts w:hint="eastAsia"/>
          <w:kern w:val="2"/>
          <w:lang w:val="en-US"/>
        </w:rPr>
        <w:t>：</w:t>
      </w:r>
      <w:r w:rsidRPr="009E1384">
        <w:rPr>
          <w:kern w:val="2"/>
          <w:lang w:val="en-US"/>
        </w:rPr>
        <w:t>绿化遮阳体的叶面积指数不应小于</w:t>
      </w:r>
      <w:r w:rsidRPr="009E1384">
        <w:rPr>
          <w:kern w:val="2"/>
          <w:lang w:val="en-US"/>
        </w:rPr>
        <w:t>3</w:t>
      </w:r>
      <w:r w:rsidRPr="009E1384">
        <w:rPr>
          <w:rFonts w:hint="eastAsia"/>
          <w:kern w:val="2"/>
          <w:lang w:val="en-US"/>
        </w:rPr>
        <w:t>.0</w:t>
      </w:r>
      <w:r w:rsidRPr="009E1384">
        <w:rPr>
          <w:kern w:val="2"/>
          <w:lang w:val="en-US"/>
        </w:rPr>
        <w:t>。</w:t>
      </w:r>
    </w:p>
    <w:p w:rsidR="001137ED" w:rsidRPr="009E1384" w:rsidRDefault="001137ED" w:rsidP="009E1384">
      <w:pPr>
        <w:pStyle w:val="a0"/>
        <w:spacing w:line="360" w:lineRule="auto"/>
        <w:ind w:firstLine="420"/>
        <w:rPr>
          <w:kern w:val="2"/>
          <w:lang w:val="en-US"/>
        </w:rPr>
      </w:pPr>
      <w:r w:rsidRPr="009E1384">
        <w:rPr>
          <w:rFonts w:hint="eastAsia"/>
          <w:kern w:val="2"/>
          <w:lang w:val="en-US"/>
        </w:rPr>
        <w:t>（</w:t>
      </w:r>
      <w:r w:rsidRPr="009E1384">
        <w:rPr>
          <w:rFonts w:hint="eastAsia"/>
          <w:kern w:val="2"/>
          <w:lang w:val="en-US"/>
        </w:rPr>
        <w:t>3</w:t>
      </w:r>
      <w:r w:rsidRPr="009E1384">
        <w:rPr>
          <w:rFonts w:hint="eastAsia"/>
          <w:kern w:val="2"/>
          <w:lang w:val="en-US"/>
        </w:rPr>
        <w:t>）</w:t>
      </w:r>
      <w:r w:rsidRPr="009E1384">
        <w:rPr>
          <w:rFonts w:hint="eastAsia"/>
          <w:kern w:val="2"/>
          <w:lang w:val="en-US"/>
        </w:rPr>
        <w:t>4.3.1</w:t>
      </w:r>
      <w:r w:rsidRPr="009E1384">
        <w:rPr>
          <w:rFonts w:hint="eastAsia"/>
          <w:kern w:val="2"/>
          <w:lang w:val="en-US"/>
        </w:rPr>
        <w:t>：居住区户外活动场地和人行道路地面应有雨水渗透与蒸发能力，渗透与蒸发指标不应低于表</w:t>
      </w:r>
      <w:r w:rsidRPr="009E1384">
        <w:rPr>
          <w:rFonts w:hint="eastAsia"/>
          <w:kern w:val="2"/>
          <w:lang w:val="en-US"/>
        </w:rPr>
        <w:t>4.3.1</w:t>
      </w:r>
      <w:r w:rsidRPr="009E1384">
        <w:rPr>
          <w:rFonts w:hint="eastAsia"/>
          <w:kern w:val="2"/>
          <w:lang w:val="en-US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:rsidR="001137ED" w:rsidRPr="009E1384" w:rsidRDefault="001137ED" w:rsidP="009E1384">
      <w:pPr>
        <w:pStyle w:val="a0"/>
        <w:spacing w:line="360" w:lineRule="auto"/>
        <w:ind w:firstLine="420"/>
        <w:rPr>
          <w:kern w:val="2"/>
          <w:lang w:val="en-US"/>
        </w:rPr>
      </w:pPr>
      <w:r w:rsidRPr="009E1384">
        <w:rPr>
          <w:rFonts w:hint="eastAsia"/>
          <w:kern w:val="2"/>
          <w:lang w:val="en-US"/>
        </w:rPr>
        <w:t>（</w:t>
      </w:r>
      <w:r w:rsidRPr="009E1384">
        <w:rPr>
          <w:rFonts w:hint="eastAsia"/>
          <w:kern w:val="2"/>
          <w:lang w:val="en-US"/>
        </w:rPr>
        <w:t>4</w:t>
      </w:r>
      <w:r w:rsidRPr="009E1384">
        <w:rPr>
          <w:rFonts w:hint="eastAsia"/>
          <w:kern w:val="2"/>
          <w:lang w:val="en-US"/>
        </w:rPr>
        <w:t>）居住区内建筑屋面的绿化面积不应低于可绿化屋面面积的</w:t>
      </w:r>
      <w:r w:rsidRPr="009E1384">
        <w:rPr>
          <w:rFonts w:hint="eastAsia"/>
          <w:kern w:val="2"/>
          <w:lang w:val="en-US"/>
        </w:rPr>
        <w:t>50</w:t>
      </w:r>
      <w:r w:rsidRPr="009E1384">
        <w:rPr>
          <w:rFonts w:hint="eastAsia"/>
          <w:kern w:val="2"/>
          <w:lang w:val="en-US"/>
        </w:rPr>
        <w:t>％。</w:t>
      </w:r>
    </w:p>
    <w:p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:rsidR="00BB1C06" w:rsidRDefault="005207E3" w:rsidP="002F0C69">
      <w:pPr>
        <w:pStyle w:val="1"/>
      </w:pPr>
      <w:bookmarkStart w:id="29" w:name="_Toc58598845"/>
      <w:r>
        <w:rPr>
          <w:rFonts w:hint="eastAsia"/>
        </w:rPr>
        <w:t>计算参数</w:t>
      </w:r>
      <w:bookmarkEnd w:id="29"/>
    </w:p>
    <w:p w:rsidR="00116794" w:rsidRDefault="00613298" w:rsidP="009C3CAA">
      <w:pPr>
        <w:pStyle w:val="2"/>
      </w:pPr>
      <w:bookmarkStart w:id="30" w:name="_Toc58598846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3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CC32D0">
        <w:tc>
          <w:tcPr>
            <w:tcW w:w="1284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主导风向</w:t>
            </w:r>
          </w:p>
        </w:tc>
      </w:tr>
      <w:tr w:rsidR="00CC32D0">
        <w:tc>
          <w:tcPr>
            <w:tcW w:w="1284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24.5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80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1.6</w:t>
            </w:r>
          </w:p>
        </w:tc>
        <w:tc>
          <w:tcPr>
            <w:tcW w:w="1341" w:type="dxa"/>
            <w:vMerge w:val="restart"/>
            <w:vAlign w:val="center"/>
          </w:tcPr>
          <w:p w:rsidR="00CC32D0" w:rsidRDefault="005F17E2">
            <w:pPr>
              <w:jc w:val="center"/>
            </w:pPr>
            <w:r>
              <w:t>南</w:t>
            </w:r>
          </w:p>
        </w:tc>
      </w:tr>
      <w:tr w:rsidR="00CC32D0">
        <w:tc>
          <w:tcPr>
            <w:tcW w:w="1284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1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24.1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81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1.5</w:t>
            </w:r>
          </w:p>
        </w:tc>
        <w:tc>
          <w:tcPr>
            <w:tcW w:w="1341" w:type="dxa"/>
            <w:vMerge/>
            <w:vAlign w:val="center"/>
          </w:tcPr>
          <w:p w:rsidR="00CC32D0" w:rsidRDefault="00CC32D0">
            <w:pPr>
              <w:jc w:val="center"/>
            </w:pPr>
          </w:p>
        </w:tc>
      </w:tr>
      <w:tr w:rsidR="00CC32D0">
        <w:tc>
          <w:tcPr>
            <w:tcW w:w="1284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23.6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:rsidR="00CC32D0" w:rsidRDefault="00CC32D0">
            <w:pPr>
              <w:jc w:val="center"/>
            </w:pPr>
          </w:p>
        </w:tc>
      </w:tr>
      <w:tr w:rsidR="00CC32D0">
        <w:tc>
          <w:tcPr>
            <w:tcW w:w="1284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23.2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1.4</w:t>
            </w:r>
          </w:p>
        </w:tc>
        <w:tc>
          <w:tcPr>
            <w:tcW w:w="1341" w:type="dxa"/>
            <w:vMerge/>
            <w:vAlign w:val="center"/>
          </w:tcPr>
          <w:p w:rsidR="00CC32D0" w:rsidRDefault="00CC32D0">
            <w:pPr>
              <w:jc w:val="center"/>
            </w:pPr>
          </w:p>
        </w:tc>
      </w:tr>
      <w:tr w:rsidR="00CC32D0">
        <w:tc>
          <w:tcPr>
            <w:tcW w:w="1284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22.8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86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:rsidR="00CC32D0" w:rsidRDefault="00CC32D0">
            <w:pPr>
              <w:jc w:val="center"/>
            </w:pPr>
          </w:p>
        </w:tc>
      </w:tr>
      <w:tr w:rsidR="00CC32D0">
        <w:tc>
          <w:tcPr>
            <w:tcW w:w="1284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22.6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86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:rsidR="00CC32D0" w:rsidRDefault="00CC32D0">
            <w:pPr>
              <w:jc w:val="center"/>
            </w:pPr>
          </w:p>
        </w:tc>
      </w:tr>
      <w:tr w:rsidR="00CC32D0">
        <w:tc>
          <w:tcPr>
            <w:tcW w:w="1284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22.9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31.86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28.32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1.5</w:t>
            </w:r>
          </w:p>
        </w:tc>
        <w:tc>
          <w:tcPr>
            <w:tcW w:w="1341" w:type="dxa"/>
            <w:vMerge/>
            <w:vAlign w:val="center"/>
          </w:tcPr>
          <w:p w:rsidR="00CC32D0" w:rsidRDefault="00CC32D0">
            <w:pPr>
              <w:jc w:val="center"/>
            </w:pPr>
          </w:p>
        </w:tc>
      </w:tr>
      <w:tr w:rsidR="00CC32D0">
        <w:tc>
          <w:tcPr>
            <w:tcW w:w="1284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23.5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82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123.90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97.94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1.6</w:t>
            </w:r>
          </w:p>
        </w:tc>
        <w:tc>
          <w:tcPr>
            <w:tcW w:w="1341" w:type="dxa"/>
            <w:vMerge/>
            <w:vAlign w:val="center"/>
          </w:tcPr>
          <w:p w:rsidR="00CC32D0" w:rsidRDefault="00CC32D0">
            <w:pPr>
              <w:jc w:val="center"/>
            </w:pPr>
          </w:p>
        </w:tc>
      </w:tr>
      <w:tr w:rsidR="00CC32D0">
        <w:tc>
          <w:tcPr>
            <w:tcW w:w="1284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24.4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78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230.10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178.18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:rsidR="00CC32D0" w:rsidRDefault="00CC32D0">
            <w:pPr>
              <w:jc w:val="center"/>
            </w:pPr>
          </w:p>
        </w:tc>
      </w:tr>
      <w:tr w:rsidR="00CC32D0">
        <w:tc>
          <w:tcPr>
            <w:tcW w:w="1284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25.4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74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359.90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260.78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1.9</w:t>
            </w:r>
          </w:p>
        </w:tc>
        <w:tc>
          <w:tcPr>
            <w:tcW w:w="1341" w:type="dxa"/>
            <w:vMerge/>
            <w:vAlign w:val="center"/>
          </w:tcPr>
          <w:p w:rsidR="00CC32D0" w:rsidRDefault="00CC32D0">
            <w:pPr>
              <w:jc w:val="center"/>
            </w:pPr>
          </w:p>
        </w:tc>
      </w:tr>
      <w:tr w:rsidR="00CC32D0">
        <w:tc>
          <w:tcPr>
            <w:tcW w:w="1284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26.4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70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472.00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322.14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CC32D0" w:rsidRDefault="00CC32D0">
            <w:pPr>
              <w:jc w:val="center"/>
            </w:pPr>
          </w:p>
        </w:tc>
      </w:tr>
      <w:tr w:rsidR="00CC32D0">
        <w:tc>
          <w:tcPr>
            <w:tcW w:w="1284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27.3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67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553.42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378.78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2.1</w:t>
            </w:r>
          </w:p>
        </w:tc>
        <w:tc>
          <w:tcPr>
            <w:tcW w:w="1341" w:type="dxa"/>
            <w:vMerge/>
            <w:vAlign w:val="center"/>
          </w:tcPr>
          <w:p w:rsidR="00CC32D0" w:rsidRDefault="00CC32D0">
            <w:pPr>
              <w:jc w:val="center"/>
            </w:pPr>
          </w:p>
        </w:tc>
      </w:tr>
      <w:tr w:rsidR="00CC32D0">
        <w:tc>
          <w:tcPr>
            <w:tcW w:w="1284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28.2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63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607.70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403.56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2.3</w:t>
            </w:r>
          </w:p>
        </w:tc>
        <w:tc>
          <w:tcPr>
            <w:tcW w:w="1341" w:type="dxa"/>
            <w:vMerge/>
            <w:vAlign w:val="center"/>
          </w:tcPr>
          <w:p w:rsidR="00CC32D0" w:rsidRDefault="00CC32D0">
            <w:pPr>
              <w:jc w:val="center"/>
            </w:pPr>
          </w:p>
        </w:tc>
      </w:tr>
      <w:tr w:rsidR="00CC32D0">
        <w:tc>
          <w:tcPr>
            <w:tcW w:w="1284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28.9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61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607.70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400.02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2.6</w:t>
            </w:r>
          </w:p>
        </w:tc>
        <w:tc>
          <w:tcPr>
            <w:tcW w:w="1341" w:type="dxa"/>
            <w:vMerge/>
            <w:vAlign w:val="center"/>
          </w:tcPr>
          <w:p w:rsidR="00CC32D0" w:rsidRDefault="00CC32D0">
            <w:pPr>
              <w:jc w:val="center"/>
            </w:pPr>
          </w:p>
        </w:tc>
      </w:tr>
      <w:tr w:rsidR="00CC32D0">
        <w:tc>
          <w:tcPr>
            <w:tcW w:w="1284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29.4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59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569.94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384.68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2.8</w:t>
            </w:r>
          </w:p>
        </w:tc>
        <w:tc>
          <w:tcPr>
            <w:tcW w:w="1341" w:type="dxa"/>
            <w:vMerge/>
            <w:vAlign w:val="center"/>
          </w:tcPr>
          <w:p w:rsidR="00CC32D0" w:rsidRDefault="00CC32D0">
            <w:pPr>
              <w:jc w:val="center"/>
            </w:pPr>
          </w:p>
        </w:tc>
      </w:tr>
      <w:tr w:rsidR="00CC32D0">
        <w:tc>
          <w:tcPr>
            <w:tcW w:w="1284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29.7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58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495.60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330.40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2.8</w:t>
            </w:r>
          </w:p>
        </w:tc>
        <w:tc>
          <w:tcPr>
            <w:tcW w:w="1341" w:type="dxa"/>
            <w:vMerge/>
            <w:vAlign w:val="center"/>
          </w:tcPr>
          <w:p w:rsidR="00CC32D0" w:rsidRDefault="00CC32D0">
            <w:pPr>
              <w:jc w:val="center"/>
            </w:pPr>
          </w:p>
        </w:tc>
      </w:tr>
      <w:tr w:rsidR="00CC32D0">
        <w:tc>
          <w:tcPr>
            <w:tcW w:w="1284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29.6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58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382.32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256.06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2.9</w:t>
            </w:r>
          </w:p>
        </w:tc>
        <w:tc>
          <w:tcPr>
            <w:tcW w:w="1341" w:type="dxa"/>
            <w:vMerge/>
            <w:vAlign w:val="center"/>
          </w:tcPr>
          <w:p w:rsidR="00CC32D0" w:rsidRDefault="00CC32D0">
            <w:pPr>
              <w:jc w:val="center"/>
            </w:pPr>
          </w:p>
        </w:tc>
      </w:tr>
      <w:tr w:rsidR="00CC32D0">
        <w:tc>
          <w:tcPr>
            <w:tcW w:w="1284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29.3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60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253.70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177.00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2.9</w:t>
            </w:r>
          </w:p>
        </w:tc>
        <w:tc>
          <w:tcPr>
            <w:tcW w:w="1341" w:type="dxa"/>
            <w:vMerge/>
            <w:vAlign w:val="center"/>
          </w:tcPr>
          <w:p w:rsidR="00CC32D0" w:rsidRDefault="00CC32D0">
            <w:pPr>
              <w:jc w:val="center"/>
            </w:pPr>
          </w:p>
        </w:tc>
      </w:tr>
      <w:tr w:rsidR="00CC32D0">
        <w:tc>
          <w:tcPr>
            <w:tcW w:w="1284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28.8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62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129.80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94.40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2.7</w:t>
            </w:r>
          </w:p>
        </w:tc>
        <w:tc>
          <w:tcPr>
            <w:tcW w:w="1341" w:type="dxa"/>
            <w:vMerge/>
            <w:vAlign w:val="center"/>
          </w:tcPr>
          <w:p w:rsidR="00CC32D0" w:rsidRDefault="00CC32D0">
            <w:pPr>
              <w:jc w:val="center"/>
            </w:pPr>
          </w:p>
        </w:tc>
      </w:tr>
      <w:tr w:rsidR="00CC32D0">
        <w:tc>
          <w:tcPr>
            <w:tcW w:w="1284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28.0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65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18.88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16.52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2.4</w:t>
            </w:r>
          </w:p>
        </w:tc>
        <w:tc>
          <w:tcPr>
            <w:tcW w:w="1341" w:type="dxa"/>
            <w:vMerge/>
            <w:vAlign w:val="center"/>
          </w:tcPr>
          <w:p w:rsidR="00CC32D0" w:rsidRDefault="00CC32D0">
            <w:pPr>
              <w:jc w:val="center"/>
            </w:pPr>
          </w:p>
        </w:tc>
      </w:tr>
      <w:tr w:rsidR="00CC32D0">
        <w:tc>
          <w:tcPr>
            <w:tcW w:w="1284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27.2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69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2.1</w:t>
            </w:r>
          </w:p>
        </w:tc>
        <w:tc>
          <w:tcPr>
            <w:tcW w:w="1341" w:type="dxa"/>
            <w:vMerge/>
            <w:vAlign w:val="center"/>
          </w:tcPr>
          <w:p w:rsidR="00CC32D0" w:rsidRDefault="00CC32D0">
            <w:pPr>
              <w:jc w:val="center"/>
            </w:pPr>
          </w:p>
        </w:tc>
      </w:tr>
      <w:tr w:rsidR="00CC32D0">
        <w:tc>
          <w:tcPr>
            <w:tcW w:w="1284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26.3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73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CC32D0" w:rsidRDefault="00CC32D0">
            <w:pPr>
              <w:jc w:val="center"/>
            </w:pPr>
          </w:p>
        </w:tc>
      </w:tr>
      <w:tr w:rsidR="00CC32D0">
        <w:tc>
          <w:tcPr>
            <w:tcW w:w="1284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25.6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76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1.8</w:t>
            </w:r>
          </w:p>
        </w:tc>
        <w:tc>
          <w:tcPr>
            <w:tcW w:w="1341" w:type="dxa"/>
            <w:vMerge/>
            <w:vAlign w:val="center"/>
          </w:tcPr>
          <w:p w:rsidR="00CC32D0" w:rsidRDefault="00CC32D0">
            <w:pPr>
              <w:jc w:val="center"/>
            </w:pPr>
          </w:p>
        </w:tc>
      </w:tr>
      <w:tr w:rsidR="00CC32D0">
        <w:tc>
          <w:tcPr>
            <w:tcW w:w="1284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25.0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78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:rsidR="00CC32D0" w:rsidRDefault="00CC32D0">
            <w:pPr>
              <w:jc w:val="center"/>
            </w:pPr>
          </w:p>
        </w:tc>
      </w:tr>
      <w:tr w:rsidR="00CC32D0">
        <w:tc>
          <w:tcPr>
            <w:tcW w:w="1284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26.1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72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201.53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138.70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CC32D0" w:rsidRDefault="00CC32D0">
            <w:pPr>
              <w:jc w:val="center"/>
            </w:pPr>
          </w:p>
        </w:tc>
      </w:tr>
    </w:tbl>
    <w:p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1" w:name="气象参数"/>
      <w:bookmarkEnd w:id="31"/>
    </w:p>
    <w:p w:rsidR="009C3CAA" w:rsidRDefault="00613298" w:rsidP="009C3CAA">
      <w:pPr>
        <w:pStyle w:val="2"/>
      </w:pPr>
      <w:bookmarkStart w:id="32" w:name="_Toc58598847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渗透型硬地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0.22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0.16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0.16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0.15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0.17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0.26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0.20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0.28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0.45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0.44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0.35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0.56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0.45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0.86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0.52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1.02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0.69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0.55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11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0.52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12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1.18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0.59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0.47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0.42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0.40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0.32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0.93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0.28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0.25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0.20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0.17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0.51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0.17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0.14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0.11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0.09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0.09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0.06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0.08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12.50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7.70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1.70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6.16</w:t>
            </w:r>
          </w:p>
        </w:tc>
      </w:tr>
    </w:tbl>
    <w:p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3" w:name="蒸发量参数"/>
      <w:bookmarkEnd w:id="33"/>
    </w:p>
    <w:p w:rsidR="000B2FE8" w:rsidRDefault="00AA7C65" w:rsidP="000B2FE8">
      <w:pPr>
        <w:pStyle w:val="1"/>
      </w:pPr>
      <w:bookmarkStart w:id="34" w:name="_Toc58598848"/>
      <w:r>
        <w:rPr>
          <w:rFonts w:hint="eastAsia"/>
        </w:rPr>
        <w:t>住区指标概览</w:t>
      </w:r>
      <w:bookmarkEnd w:id="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CC32D0">
        <w:tc>
          <w:tcPr>
            <w:tcW w:w="46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值</w:t>
            </w:r>
          </w:p>
        </w:tc>
      </w:tr>
      <w:tr w:rsidR="00CC32D0">
        <w:tc>
          <w:tcPr>
            <w:tcW w:w="4666" w:type="dxa"/>
            <w:shd w:val="clear" w:color="auto" w:fill="E6E6E6"/>
            <w:vAlign w:val="center"/>
          </w:tcPr>
          <w:p w:rsidR="00CC32D0" w:rsidRDefault="005F17E2">
            <w:r>
              <w:t>地块面积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CC32D0" w:rsidRDefault="005F17E2">
            <w:r>
              <w:t>55606.03</w:t>
            </w:r>
          </w:p>
        </w:tc>
      </w:tr>
      <w:tr w:rsidR="00CC32D0">
        <w:tc>
          <w:tcPr>
            <w:tcW w:w="4666" w:type="dxa"/>
            <w:shd w:val="clear" w:color="auto" w:fill="E6E6E6"/>
            <w:vAlign w:val="center"/>
          </w:tcPr>
          <w:p w:rsidR="00CC32D0" w:rsidRDefault="005F17E2">
            <w:r>
              <w:t>建筑密度</w:t>
            </w:r>
          </w:p>
        </w:tc>
        <w:tc>
          <w:tcPr>
            <w:tcW w:w="4666" w:type="dxa"/>
            <w:vAlign w:val="center"/>
          </w:tcPr>
          <w:p w:rsidR="00CC32D0" w:rsidRDefault="005F17E2">
            <w:r>
              <w:t>0.17</w:t>
            </w:r>
          </w:p>
        </w:tc>
      </w:tr>
      <w:tr w:rsidR="00CC32D0">
        <w:tc>
          <w:tcPr>
            <w:tcW w:w="4666" w:type="dxa"/>
            <w:shd w:val="clear" w:color="auto" w:fill="E6E6E6"/>
            <w:vAlign w:val="center"/>
          </w:tcPr>
          <w:p w:rsidR="00CC32D0" w:rsidRDefault="005F17E2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CC32D0" w:rsidRDefault="005F17E2">
            <w:r>
              <w:t>46409.81</w:t>
            </w:r>
          </w:p>
        </w:tc>
      </w:tr>
      <w:tr w:rsidR="00CC32D0">
        <w:tc>
          <w:tcPr>
            <w:tcW w:w="4666" w:type="dxa"/>
            <w:shd w:val="clear" w:color="auto" w:fill="E6E6E6"/>
            <w:vAlign w:val="center"/>
          </w:tcPr>
          <w:p w:rsidR="00CC32D0" w:rsidRDefault="005F17E2">
            <w:r>
              <w:t>广场面积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CC32D0" w:rsidRDefault="005F17E2">
            <w:r>
              <w:t>6638.99</w:t>
            </w:r>
          </w:p>
        </w:tc>
      </w:tr>
      <w:tr w:rsidR="00CC32D0">
        <w:tc>
          <w:tcPr>
            <w:tcW w:w="4666" w:type="dxa"/>
            <w:shd w:val="clear" w:color="auto" w:fill="E6E6E6"/>
            <w:vAlign w:val="center"/>
          </w:tcPr>
          <w:p w:rsidR="00CC32D0" w:rsidRDefault="005F17E2">
            <w:r>
              <w:t>道路面积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CC32D0" w:rsidRDefault="005F17E2">
            <w:r>
              <w:t>15803.17</w:t>
            </w:r>
          </w:p>
        </w:tc>
      </w:tr>
      <w:tr w:rsidR="00CC32D0">
        <w:tc>
          <w:tcPr>
            <w:tcW w:w="4666" w:type="dxa"/>
            <w:shd w:val="clear" w:color="auto" w:fill="E6E6E6"/>
            <w:vAlign w:val="center"/>
          </w:tcPr>
          <w:p w:rsidR="00CC32D0" w:rsidRDefault="005F17E2">
            <w:r>
              <w:t>绿地面积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CC32D0" w:rsidRDefault="005F17E2">
            <w:r>
              <w:t>16741.77</w:t>
            </w:r>
          </w:p>
        </w:tc>
      </w:tr>
      <w:tr w:rsidR="00CC32D0">
        <w:tc>
          <w:tcPr>
            <w:tcW w:w="4666" w:type="dxa"/>
            <w:shd w:val="clear" w:color="auto" w:fill="E6E6E6"/>
            <w:vAlign w:val="center"/>
          </w:tcPr>
          <w:p w:rsidR="00CC32D0" w:rsidRDefault="005F17E2">
            <w:r>
              <w:t>水面面积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CC32D0" w:rsidRDefault="005F17E2">
            <w:r>
              <w:t>0.00</w:t>
            </w:r>
          </w:p>
        </w:tc>
      </w:tr>
      <w:tr w:rsidR="00CC32D0">
        <w:tc>
          <w:tcPr>
            <w:tcW w:w="4666" w:type="dxa"/>
            <w:shd w:val="clear" w:color="auto" w:fill="E6E6E6"/>
            <w:vAlign w:val="center"/>
          </w:tcPr>
          <w:p w:rsidR="00CC32D0" w:rsidRDefault="005F17E2">
            <w:r>
              <w:t>绿化屋面面积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CC32D0" w:rsidRDefault="005F17E2">
            <w:r>
              <w:t>0.00</w:t>
            </w:r>
          </w:p>
        </w:tc>
      </w:tr>
      <w:tr w:rsidR="00CC32D0">
        <w:tc>
          <w:tcPr>
            <w:tcW w:w="4666" w:type="dxa"/>
            <w:shd w:val="clear" w:color="auto" w:fill="E6E6E6"/>
            <w:vAlign w:val="center"/>
          </w:tcPr>
          <w:p w:rsidR="00CC32D0" w:rsidRDefault="005F17E2">
            <w:r>
              <w:t>乔木爬藤面积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CC32D0" w:rsidRDefault="005F17E2">
            <w:r>
              <w:t>5933.43</w:t>
            </w:r>
          </w:p>
        </w:tc>
      </w:tr>
      <w:tr w:rsidR="00CC32D0">
        <w:tc>
          <w:tcPr>
            <w:tcW w:w="4666" w:type="dxa"/>
            <w:shd w:val="clear" w:color="auto" w:fill="E6E6E6"/>
            <w:vAlign w:val="center"/>
          </w:tcPr>
          <w:p w:rsidR="00CC32D0" w:rsidRDefault="005F17E2">
            <w:r>
              <w:t>亭廊面积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CC32D0" w:rsidRDefault="005F17E2">
            <w:r>
              <w:t>4364.56</w:t>
            </w:r>
          </w:p>
        </w:tc>
      </w:tr>
      <w:tr w:rsidR="00CC32D0">
        <w:tc>
          <w:tcPr>
            <w:tcW w:w="4666" w:type="dxa"/>
            <w:shd w:val="clear" w:color="auto" w:fill="E6E6E6"/>
            <w:vAlign w:val="center"/>
          </w:tcPr>
          <w:p w:rsidR="00CC32D0" w:rsidRDefault="005F17E2">
            <w:r>
              <w:t>渗透型硬地面积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CC32D0" w:rsidRDefault="005F17E2">
            <w:r>
              <w:t>17638.15</w:t>
            </w:r>
          </w:p>
        </w:tc>
      </w:tr>
      <w:tr w:rsidR="00CC32D0">
        <w:tc>
          <w:tcPr>
            <w:tcW w:w="4666" w:type="dxa"/>
            <w:shd w:val="clear" w:color="auto" w:fill="E6E6E6"/>
            <w:vAlign w:val="center"/>
          </w:tcPr>
          <w:p w:rsidR="00CC32D0" w:rsidRDefault="005F17E2">
            <w:r>
              <w:t>地表平均太阳辐射吸收系数</w:t>
            </w:r>
          </w:p>
        </w:tc>
        <w:tc>
          <w:tcPr>
            <w:tcW w:w="4666" w:type="dxa"/>
            <w:vAlign w:val="center"/>
          </w:tcPr>
          <w:p w:rsidR="00CC32D0" w:rsidRDefault="005F17E2">
            <w:r>
              <w:t>0.77</w:t>
            </w:r>
          </w:p>
        </w:tc>
      </w:tr>
      <w:tr w:rsidR="00CC32D0">
        <w:tc>
          <w:tcPr>
            <w:tcW w:w="4666" w:type="dxa"/>
            <w:shd w:val="clear" w:color="auto" w:fill="E6E6E6"/>
            <w:vAlign w:val="center"/>
          </w:tcPr>
          <w:p w:rsidR="00CC32D0" w:rsidRDefault="005F17E2">
            <w:r>
              <w:t>地面粗糙系数</w:t>
            </w:r>
          </w:p>
        </w:tc>
        <w:tc>
          <w:tcPr>
            <w:tcW w:w="4666" w:type="dxa"/>
            <w:vAlign w:val="center"/>
          </w:tcPr>
          <w:p w:rsidR="00CC32D0" w:rsidRDefault="005F17E2">
            <w:r>
              <w:t>0.30</w:t>
            </w:r>
          </w:p>
        </w:tc>
      </w:tr>
      <w:tr w:rsidR="00CC32D0">
        <w:tc>
          <w:tcPr>
            <w:tcW w:w="4666" w:type="dxa"/>
            <w:shd w:val="clear" w:color="auto" w:fill="E6E6E6"/>
            <w:vAlign w:val="center"/>
          </w:tcPr>
          <w:p w:rsidR="00CC32D0" w:rsidRDefault="005F17E2">
            <w:r>
              <w:t>平均迎风面积比</w:t>
            </w:r>
          </w:p>
        </w:tc>
        <w:tc>
          <w:tcPr>
            <w:tcW w:w="4666" w:type="dxa"/>
            <w:vAlign w:val="center"/>
          </w:tcPr>
          <w:p w:rsidR="00CC32D0" w:rsidRDefault="005F17E2">
            <w:r>
              <w:t>0.78</w:t>
            </w:r>
          </w:p>
        </w:tc>
      </w:tr>
      <w:tr w:rsidR="00CC32D0">
        <w:tc>
          <w:tcPr>
            <w:tcW w:w="4666" w:type="dxa"/>
            <w:shd w:val="clear" w:color="auto" w:fill="E6E6E6"/>
            <w:vAlign w:val="center"/>
          </w:tcPr>
          <w:p w:rsidR="00CC32D0" w:rsidRDefault="005F17E2">
            <w:r>
              <w:t>CTTC</w:t>
            </w:r>
            <w:r>
              <w:t>居住区热时间常数</w:t>
            </w:r>
            <w:r>
              <w:t>(h)</w:t>
            </w:r>
          </w:p>
        </w:tc>
        <w:tc>
          <w:tcPr>
            <w:tcW w:w="4666" w:type="dxa"/>
            <w:vAlign w:val="center"/>
          </w:tcPr>
          <w:p w:rsidR="00CC32D0" w:rsidRDefault="005F17E2">
            <w:r>
              <w:t>10.87</w:t>
            </w:r>
          </w:p>
        </w:tc>
      </w:tr>
      <w:tr w:rsidR="00CC32D0">
        <w:tc>
          <w:tcPr>
            <w:tcW w:w="4666" w:type="dxa"/>
            <w:shd w:val="clear" w:color="auto" w:fill="E6E6E6"/>
            <w:vAlign w:val="center"/>
          </w:tcPr>
          <w:p w:rsidR="00CC32D0" w:rsidRDefault="005F17E2">
            <w:r>
              <w:t>绿化遮阳覆盖率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:rsidR="00CC32D0" w:rsidRDefault="005F17E2">
            <w:r>
              <w:t>13</w:t>
            </w:r>
          </w:p>
        </w:tc>
      </w:tr>
      <w:tr w:rsidR="00CC32D0">
        <w:tc>
          <w:tcPr>
            <w:tcW w:w="4666" w:type="dxa"/>
            <w:shd w:val="clear" w:color="auto" w:fill="E6E6E6"/>
            <w:vAlign w:val="center"/>
          </w:tcPr>
          <w:p w:rsidR="00CC32D0" w:rsidRDefault="005F17E2">
            <w:r>
              <w:t>构筑物遮阳覆盖率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:rsidR="00CC32D0" w:rsidRDefault="005F17E2">
            <w:r>
              <w:t>9</w:t>
            </w:r>
          </w:p>
        </w:tc>
      </w:tr>
      <w:tr w:rsidR="00CC32D0">
        <w:tc>
          <w:tcPr>
            <w:tcW w:w="4666" w:type="dxa"/>
            <w:shd w:val="clear" w:color="auto" w:fill="E6E6E6"/>
            <w:vAlign w:val="center"/>
          </w:tcPr>
          <w:p w:rsidR="00CC32D0" w:rsidRDefault="005F17E2">
            <w:r>
              <w:t>平均天空角系数</w:t>
            </w:r>
          </w:p>
        </w:tc>
        <w:tc>
          <w:tcPr>
            <w:tcW w:w="4666" w:type="dxa"/>
            <w:vAlign w:val="center"/>
          </w:tcPr>
          <w:p w:rsidR="00CC32D0" w:rsidRDefault="005F17E2">
            <w:r>
              <w:t>0.63</w:t>
            </w:r>
          </w:p>
        </w:tc>
      </w:tr>
      <w:tr w:rsidR="00CC32D0">
        <w:tc>
          <w:tcPr>
            <w:tcW w:w="4666" w:type="dxa"/>
            <w:shd w:val="clear" w:color="auto" w:fill="E6E6E6"/>
            <w:vAlign w:val="center"/>
          </w:tcPr>
          <w:p w:rsidR="00CC32D0" w:rsidRDefault="005F17E2">
            <w:r>
              <w:t>通风架空率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:rsidR="00CC32D0" w:rsidRDefault="005F17E2">
            <w:r>
              <w:t>5</w:t>
            </w:r>
          </w:p>
        </w:tc>
      </w:tr>
    </w:tbl>
    <w:p w:rsidR="00C3317F" w:rsidRDefault="00C3317F" w:rsidP="00C3317F">
      <w:pPr>
        <w:pStyle w:val="a0"/>
        <w:ind w:firstLine="420"/>
        <w:rPr>
          <w:lang w:val="en-US"/>
        </w:rPr>
      </w:pPr>
      <w:bookmarkStart w:id="35" w:name="住区指标概览"/>
      <w:bookmarkEnd w:id="35"/>
    </w:p>
    <w:p w:rsidR="00870C53" w:rsidRDefault="00870C53" w:rsidP="00870C53">
      <w:pPr>
        <w:pStyle w:val="1"/>
      </w:pPr>
      <w:bookmarkStart w:id="36" w:name="_Toc58598849"/>
      <w:r>
        <w:rPr>
          <w:rFonts w:hint="eastAsia"/>
        </w:rPr>
        <w:t>强制性</w:t>
      </w:r>
      <w:r>
        <w:t>设计指标</w:t>
      </w:r>
      <w:bookmarkEnd w:id="36"/>
    </w:p>
    <w:p w:rsidR="000C5EBC" w:rsidRDefault="000C5EBC" w:rsidP="000C5EBC">
      <w:pPr>
        <w:pStyle w:val="2"/>
      </w:pPr>
      <w:bookmarkStart w:id="37" w:name="_Toc58598850"/>
      <w:r>
        <w:rPr>
          <w:rFonts w:hint="eastAsia"/>
        </w:rPr>
        <w:t>平均迎风面积比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最大可能</w:t>
            </w:r>
            <w:r>
              <w:br/>
            </w: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最大可能</w:t>
            </w:r>
            <w:r>
              <w:br/>
            </w:r>
            <w:r>
              <w:t>迎风方向</w:t>
            </w:r>
            <w:r>
              <w:t>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迎风面积比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1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2275.74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2915.80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130.00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0.7805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2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2275.74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2915.94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150.00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0.7804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3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2193.79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2814.00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150.00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0.7796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4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2193.79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2814.00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150.00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0.7796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5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2072.14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2657.97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150.00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0.7796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6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2072.14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2657.97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150.00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0.7796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7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2072.14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2657.97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150.00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0.7796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8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2072.14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2657.97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150.00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0.7796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9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2072.14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2657.97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150.00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0.7796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10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2072.14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2657.97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150.00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0.7796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11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2158.68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2761.18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150.00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0.7818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12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2156.65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2760.21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150.00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0.7813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 w:rsidR="00CC32D0" w:rsidRDefault="005F17E2">
            <w:r>
              <w:rPr>
                <w:b/>
              </w:rPr>
              <w:t>0.78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CC32D0" w:rsidRDefault="005F17E2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4.1.1</w:t>
            </w:r>
            <w:r>
              <w:rPr>
                <w:b/>
              </w:rPr>
              <w:t>条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CC32D0" w:rsidRDefault="005F17E2">
            <w:r>
              <w:rPr>
                <w:b/>
              </w:rPr>
              <w:t>平均迎风面积比</w:t>
            </w:r>
            <w:r>
              <w:rPr>
                <w:b/>
              </w:rPr>
              <w:t>≤0.85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CC32D0" w:rsidRDefault="005F17E2">
            <w:r>
              <w:rPr>
                <w:b/>
              </w:rPr>
              <w:t>满足</w:t>
            </w:r>
          </w:p>
        </w:tc>
      </w:tr>
    </w:tbl>
    <w:p w:rsidR="000C5EBC" w:rsidRPr="00B107D2" w:rsidRDefault="000C5EBC" w:rsidP="000C5EBC">
      <w:pPr>
        <w:pStyle w:val="a0"/>
        <w:ind w:firstLine="420"/>
        <w:rPr>
          <w:lang w:val="en-US"/>
        </w:rPr>
      </w:pPr>
      <w:bookmarkStart w:id="38" w:name="平均迎风面积比"/>
      <w:bookmarkEnd w:id="38"/>
    </w:p>
    <w:p w:rsidR="000C5EBC" w:rsidRDefault="000C5EBC" w:rsidP="000C5EBC">
      <w:pPr>
        <w:pStyle w:val="2"/>
      </w:pPr>
      <w:bookmarkStart w:id="39" w:name="_Toc58598851"/>
      <w:r>
        <w:rPr>
          <w:rFonts w:hint="eastAsia"/>
        </w:rPr>
        <w:t>活动场地遮阳覆盖率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遮阳面积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场地面积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遮阳覆盖率</w:t>
            </w:r>
            <w:r>
              <w:t>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覆盖率限值</w:t>
            </w:r>
            <w:r>
              <w:t>(%)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广场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1101.2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1701.4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65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游憩场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533.2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802.7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66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15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人行道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3690.5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6500.4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57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25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停车场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563.7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2260.6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25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15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CC32D0" w:rsidRDefault="005F17E2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4.2.1</w:t>
            </w:r>
            <w:r>
              <w:rPr>
                <w:b/>
              </w:rPr>
              <w:t>条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CC32D0" w:rsidRDefault="005F17E2">
            <w:r>
              <w:rPr>
                <w:b/>
              </w:rPr>
              <w:t>各类活动场地遮阳覆盖率不得低于标准要求限值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CC32D0" w:rsidRDefault="005F17E2">
            <w:r>
              <w:rPr>
                <w:b/>
              </w:rPr>
              <w:t>满足</w:t>
            </w:r>
          </w:p>
        </w:tc>
      </w:tr>
    </w:tbl>
    <w:p w:rsidR="000C5EBC" w:rsidRPr="000C5EBC" w:rsidRDefault="000C5EBC" w:rsidP="000C5EBC">
      <w:pPr>
        <w:pStyle w:val="a0"/>
        <w:ind w:firstLine="420"/>
        <w:rPr>
          <w:lang w:val="en-US"/>
        </w:rPr>
      </w:pPr>
      <w:bookmarkStart w:id="40" w:name="活动场地遮阳覆盖率"/>
      <w:bookmarkEnd w:id="40"/>
    </w:p>
    <w:p w:rsidR="000B2FE8" w:rsidRDefault="00AA7C65" w:rsidP="009D580B">
      <w:pPr>
        <w:pStyle w:val="1"/>
      </w:pPr>
      <w:bookmarkStart w:id="41" w:name="_Toc58598852"/>
      <w:r>
        <w:rPr>
          <w:rFonts w:hint="eastAsia"/>
        </w:rPr>
        <w:t>规定性设计指标</w:t>
      </w:r>
      <w:bookmarkEnd w:id="41"/>
    </w:p>
    <w:p w:rsidR="00EA741A" w:rsidRDefault="00EE005A" w:rsidP="00E72EFD">
      <w:pPr>
        <w:pStyle w:val="2"/>
      </w:pPr>
      <w:bookmarkStart w:id="42" w:name="_Toc58598853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底层架空面积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迎风面宽度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底层通风架空率</w:t>
            </w:r>
            <w:r>
              <w:t>(%)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1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1082.8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57.7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2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1088.3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57.7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3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578.3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41.9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4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578.3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41.9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5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578.3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41.9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6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578.3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41.9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7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578.3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41.9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8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578.3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41.9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9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578.3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41.9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10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578.3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41.9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11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1204.2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59.0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12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1194.7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58.4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CC32D0" w:rsidRDefault="005F17E2">
            <w:r>
              <w:t>《城市居住区热环境设计标准》</w:t>
            </w:r>
            <w:r>
              <w:t>4.1.4</w:t>
            </w:r>
            <w:r>
              <w:t>条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CC32D0" w:rsidRDefault="005F17E2">
            <w:r>
              <w:t>III</w:t>
            </w:r>
            <w:r>
              <w:t>、</w:t>
            </w:r>
            <w:r>
              <w:t>IV</w:t>
            </w:r>
            <w:r>
              <w:t>、</w:t>
            </w:r>
            <w:r>
              <w:t>V</w:t>
            </w:r>
            <w:r>
              <w:t>气候区，夏季主导风向迎风面积宽度超过</w:t>
            </w:r>
            <w:r>
              <w:t>80m</w:t>
            </w:r>
            <w:r>
              <w:t>时，底层通风架空率不应小于</w:t>
            </w:r>
            <w:r>
              <w:t>10%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CC32D0" w:rsidRDefault="005F17E2">
            <w:r>
              <w:t>满足</w:t>
            </w:r>
          </w:p>
        </w:tc>
      </w:tr>
    </w:tbl>
    <w:p w:rsidR="006C3941" w:rsidRPr="006C3941" w:rsidRDefault="006C3941" w:rsidP="006C3941">
      <w:pPr>
        <w:pStyle w:val="a0"/>
        <w:ind w:firstLine="420"/>
        <w:rPr>
          <w:lang w:val="en-US"/>
        </w:rPr>
      </w:pPr>
      <w:bookmarkStart w:id="43" w:name="底层通风架空率"/>
      <w:bookmarkEnd w:id="43"/>
    </w:p>
    <w:p w:rsidR="00E72EFD" w:rsidRDefault="00E72EFD" w:rsidP="00234F4A">
      <w:pPr>
        <w:pStyle w:val="2"/>
      </w:pPr>
      <w:bookmarkStart w:id="44" w:name="_Toc58598854"/>
      <w:r>
        <w:rPr>
          <w:rFonts w:hint="eastAsia"/>
        </w:rPr>
        <w:t>绿化遮阳体</w:t>
      </w:r>
      <w:r w:rsidR="00613298">
        <w:rPr>
          <w:rFonts w:hint="eastAsia"/>
        </w:rPr>
        <w:t>叶面积指数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CC32D0">
        <w:tc>
          <w:tcPr>
            <w:tcW w:w="3112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</w:tr>
      <w:tr w:rsidR="00CC32D0">
        <w:tc>
          <w:tcPr>
            <w:tcW w:w="3112" w:type="dxa"/>
            <w:vMerge w:val="restart"/>
            <w:shd w:val="clear" w:color="auto" w:fill="E6E6E6"/>
            <w:vAlign w:val="center"/>
          </w:tcPr>
          <w:p w:rsidR="00CC32D0" w:rsidRDefault="005F17E2">
            <w:r>
              <w:t>乔木</w:t>
            </w:r>
          </w:p>
        </w:tc>
        <w:tc>
          <w:tcPr>
            <w:tcW w:w="3110" w:type="dxa"/>
            <w:vAlign w:val="center"/>
          </w:tcPr>
          <w:p w:rsidR="00CC32D0" w:rsidRDefault="005F17E2">
            <w:r>
              <w:t>LAI &gt;= 3</w:t>
            </w:r>
          </w:p>
        </w:tc>
        <w:tc>
          <w:tcPr>
            <w:tcW w:w="3110" w:type="dxa"/>
            <w:vAlign w:val="center"/>
          </w:tcPr>
          <w:p w:rsidR="00CC32D0" w:rsidRDefault="005F17E2">
            <w:r>
              <w:t>5976</w:t>
            </w:r>
          </w:p>
        </w:tc>
      </w:tr>
      <w:tr w:rsidR="00CC32D0">
        <w:tc>
          <w:tcPr>
            <w:tcW w:w="3112" w:type="dxa"/>
            <w:vMerge/>
            <w:shd w:val="clear" w:color="auto" w:fill="E6E6E6"/>
            <w:vAlign w:val="center"/>
          </w:tcPr>
          <w:p w:rsidR="00CC32D0" w:rsidRDefault="00CC32D0"/>
        </w:tc>
        <w:tc>
          <w:tcPr>
            <w:tcW w:w="3110" w:type="dxa"/>
            <w:vAlign w:val="center"/>
          </w:tcPr>
          <w:p w:rsidR="00CC32D0" w:rsidRDefault="005F17E2">
            <w:r>
              <w:t>LAI &lt; 3</w:t>
            </w:r>
          </w:p>
        </w:tc>
        <w:tc>
          <w:tcPr>
            <w:tcW w:w="3110" w:type="dxa"/>
            <w:vAlign w:val="center"/>
          </w:tcPr>
          <w:p w:rsidR="00CC32D0" w:rsidRDefault="005F17E2">
            <w:r>
              <w:t>0</w:t>
            </w:r>
          </w:p>
        </w:tc>
      </w:tr>
      <w:tr w:rsidR="00CC32D0">
        <w:tc>
          <w:tcPr>
            <w:tcW w:w="3112" w:type="dxa"/>
            <w:vMerge w:val="restart"/>
            <w:shd w:val="clear" w:color="auto" w:fill="E6E6E6"/>
            <w:vAlign w:val="center"/>
          </w:tcPr>
          <w:p w:rsidR="00CC32D0" w:rsidRDefault="005F17E2">
            <w:r>
              <w:t>爬藤棚架</w:t>
            </w:r>
          </w:p>
        </w:tc>
        <w:tc>
          <w:tcPr>
            <w:tcW w:w="3110" w:type="dxa"/>
            <w:vAlign w:val="center"/>
          </w:tcPr>
          <w:p w:rsidR="00CC32D0" w:rsidRDefault="005F17E2">
            <w:r>
              <w:t>LAI &gt;= 3</w:t>
            </w:r>
          </w:p>
        </w:tc>
        <w:tc>
          <w:tcPr>
            <w:tcW w:w="3110" w:type="dxa"/>
            <w:vAlign w:val="center"/>
          </w:tcPr>
          <w:p w:rsidR="00CC32D0" w:rsidRDefault="005F17E2">
            <w:r>
              <w:t>0</w:t>
            </w:r>
          </w:p>
        </w:tc>
      </w:tr>
      <w:tr w:rsidR="00CC32D0">
        <w:tc>
          <w:tcPr>
            <w:tcW w:w="3112" w:type="dxa"/>
            <w:vMerge/>
            <w:shd w:val="clear" w:color="auto" w:fill="E6E6E6"/>
            <w:vAlign w:val="center"/>
          </w:tcPr>
          <w:p w:rsidR="00CC32D0" w:rsidRDefault="00CC32D0"/>
        </w:tc>
        <w:tc>
          <w:tcPr>
            <w:tcW w:w="3110" w:type="dxa"/>
            <w:vAlign w:val="center"/>
          </w:tcPr>
          <w:p w:rsidR="00CC32D0" w:rsidRDefault="005F17E2">
            <w:r>
              <w:t>LAI &lt; 3</w:t>
            </w:r>
          </w:p>
        </w:tc>
        <w:tc>
          <w:tcPr>
            <w:tcW w:w="3110" w:type="dxa"/>
            <w:vAlign w:val="center"/>
          </w:tcPr>
          <w:p w:rsidR="00CC32D0" w:rsidRDefault="005F17E2">
            <w:r>
              <w:t>0</w:t>
            </w:r>
          </w:p>
        </w:tc>
      </w:tr>
      <w:tr w:rsidR="00CC32D0">
        <w:tc>
          <w:tcPr>
            <w:tcW w:w="3112" w:type="dxa"/>
            <w:shd w:val="clear" w:color="auto" w:fill="E6E6E6"/>
            <w:vAlign w:val="center"/>
          </w:tcPr>
          <w:p w:rsidR="00CC32D0" w:rsidRDefault="005F17E2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:rsidR="00CC32D0" w:rsidRDefault="005F17E2">
            <w:r>
              <w:t>《城市居住区热环境设计标准》</w:t>
            </w:r>
            <w:r>
              <w:t>4.2.3</w:t>
            </w:r>
            <w:r>
              <w:t>条</w:t>
            </w:r>
          </w:p>
        </w:tc>
      </w:tr>
      <w:tr w:rsidR="00CC32D0">
        <w:tc>
          <w:tcPr>
            <w:tcW w:w="3112" w:type="dxa"/>
            <w:shd w:val="clear" w:color="auto" w:fill="E6E6E6"/>
            <w:vAlign w:val="center"/>
          </w:tcPr>
          <w:p w:rsidR="00CC32D0" w:rsidRDefault="005F17E2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:rsidR="00CC32D0" w:rsidRDefault="005F17E2">
            <w:r>
              <w:t>绿化遮阳体叶面积指数不应小于</w:t>
            </w:r>
            <w:r>
              <w:t>3.0</w:t>
            </w:r>
          </w:p>
        </w:tc>
      </w:tr>
      <w:tr w:rsidR="00CC32D0">
        <w:tc>
          <w:tcPr>
            <w:tcW w:w="3112" w:type="dxa"/>
            <w:shd w:val="clear" w:color="auto" w:fill="E6E6E6"/>
            <w:vAlign w:val="center"/>
          </w:tcPr>
          <w:p w:rsidR="00CC32D0" w:rsidRDefault="005F17E2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:rsidR="00CC32D0" w:rsidRDefault="005F17E2">
            <w:r>
              <w:t>满足</w:t>
            </w:r>
          </w:p>
        </w:tc>
      </w:tr>
    </w:tbl>
    <w:p w:rsidR="00EC70F3" w:rsidRPr="00EC70F3" w:rsidRDefault="00EC70F3" w:rsidP="00EC70F3">
      <w:pPr>
        <w:pStyle w:val="a0"/>
        <w:ind w:firstLine="420"/>
        <w:rPr>
          <w:lang w:val="en-US"/>
        </w:rPr>
      </w:pPr>
      <w:bookmarkStart w:id="45" w:name="绿化遮阳体叶面积指数"/>
      <w:bookmarkEnd w:id="45"/>
    </w:p>
    <w:p w:rsidR="00E72EFD" w:rsidRDefault="00E72EFD" w:rsidP="00E72EFD">
      <w:pPr>
        <w:pStyle w:val="2"/>
      </w:pPr>
      <w:bookmarkStart w:id="46" w:name="_Toc58598855"/>
      <w:r>
        <w:rPr>
          <w:rFonts w:hint="eastAsia"/>
        </w:rPr>
        <w:t>渗透蒸发</w:t>
      </w:r>
      <w:r w:rsidR="00613298">
        <w:rPr>
          <w:rFonts w:hint="eastAsia"/>
        </w:rPr>
        <w:t>指标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地面透水系数</w:t>
            </w:r>
            <w:r>
              <w:t>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蒸发量</w:t>
            </w:r>
            <w:r>
              <w:t>m</w:t>
            </w:r>
            <w:r>
              <w:br/>
              <w:t>(kg/(</w:t>
            </w:r>
            <w:r>
              <w:t>㎡</w:t>
            </w:r>
            <w:r>
              <w:t>·d))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广场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1701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0.151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3.00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1.69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游憩场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803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0.071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3.05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1.69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人行道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6500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0.577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3.18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1.69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停车场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2261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0.201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3.00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1.69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合计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11265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3.11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1.69</w:t>
            </w:r>
          </w:p>
        </w:tc>
      </w:tr>
    </w:tbl>
    <w:p w:rsidR="00FC0388" w:rsidRDefault="00FC0388" w:rsidP="00FC0388">
      <w:pPr>
        <w:pStyle w:val="a0"/>
        <w:ind w:firstLine="420"/>
        <w:rPr>
          <w:lang w:val="en-US"/>
        </w:rPr>
      </w:pPr>
      <w:bookmarkStart w:id="47" w:name="渗透蒸发指标"/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CC32D0">
        <w:tc>
          <w:tcPr>
            <w:tcW w:w="3112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渗透面积比率</w:t>
            </w:r>
            <w: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限值</w:t>
            </w:r>
            <w:r>
              <w:t>(%)</w:t>
            </w:r>
          </w:p>
        </w:tc>
      </w:tr>
      <w:tr w:rsidR="00CC32D0">
        <w:tc>
          <w:tcPr>
            <w:tcW w:w="3112" w:type="dxa"/>
            <w:shd w:val="clear" w:color="auto" w:fill="E6E6E6"/>
            <w:vAlign w:val="center"/>
          </w:tcPr>
          <w:p w:rsidR="00CC32D0" w:rsidRDefault="005F17E2">
            <w:r>
              <w:t>广场</w:t>
            </w:r>
          </w:p>
        </w:tc>
        <w:tc>
          <w:tcPr>
            <w:tcW w:w="3110" w:type="dxa"/>
            <w:vAlign w:val="center"/>
          </w:tcPr>
          <w:p w:rsidR="00CC32D0" w:rsidRDefault="005F17E2">
            <w:r>
              <w:t>100</w:t>
            </w:r>
          </w:p>
        </w:tc>
        <w:tc>
          <w:tcPr>
            <w:tcW w:w="3110" w:type="dxa"/>
            <w:vAlign w:val="center"/>
          </w:tcPr>
          <w:p w:rsidR="00CC32D0" w:rsidRDefault="005F17E2">
            <w:r>
              <w:t>40</w:t>
            </w:r>
          </w:p>
        </w:tc>
      </w:tr>
      <w:tr w:rsidR="00CC32D0">
        <w:tc>
          <w:tcPr>
            <w:tcW w:w="3112" w:type="dxa"/>
            <w:shd w:val="clear" w:color="auto" w:fill="E6E6E6"/>
            <w:vAlign w:val="center"/>
          </w:tcPr>
          <w:p w:rsidR="00CC32D0" w:rsidRDefault="005F17E2">
            <w:r>
              <w:t>游憩场</w:t>
            </w:r>
          </w:p>
        </w:tc>
        <w:tc>
          <w:tcPr>
            <w:tcW w:w="3110" w:type="dxa"/>
            <w:vAlign w:val="center"/>
          </w:tcPr>
          <w:p w:rsidR="00CC32D0" w:rsidRDefault="005F17E2">
            <w:r>
              <w:t>100</w:t>
            </w:r>
          </w:p>
        </w:tc>
        <w:tc>
          <w:tcPr>
            <w:tcW w:w="3110" w:type="dxa"/>
            <w:vAlign w:val="center"/>
          </w:tcPr>
          <w:p w:rsidR="00CC32D0" w:rsidRDefault="005F17E2">
            <w:r>
              <w:t>50</w:t>
            </w:r>
          </w:p>
        </w:tc>
      </w:tr>
      <w:tr w:rsidR="00CC32D0">
        <w:tc>
          <w:tcPr>
            <w:tcW w:w="3112" w:type="dxa"/>
            <w:shd w:val="clear" w:color="auto" w:fill="E6E6E6"/>
            <w:vAlign w:val="center"/>
          </w:tcPr>
          <w:p w:rsidR="00CC32D0" w:rsidRDefault="005F17E2">
            <w:r>
              <w:t>人行道</w:t>
            </w:r>
          </w:p>
        </w:tc>
        <w:tc>
          <w:tcPr>
            <w:tcW w:w="3110" w:type="dxa"/>
            <w:vAlign w:val="center"/>
          </w:tcPr>
          <w:p w:rsidR="00CC32D0" w:rsidRDefault="005F17E2">
            <w:r>
              <w:t>100</w:t>
            </w:r>
          </w:p>
        </w:tc>
        <w:tc>
          <w:tcPr>
            <w:tcW w:w="3110" w:type="dxa"/>
            <w:vAlign w:val="center"/>
          </w:tcPr>
          <w:p w:rsidR="00CC32D0" w:rsidRDefault="005F17E2">
            <w:r>
              <w:t>50</w:t>
            </w:r>
          </w:p>
        </w:tc>
      </w:tr>
      <w:tr w:rsidR="00CC32D0">
        <w:tc>
          <w:tcPr>
            <w:tcW w:w="3112" w:type="dxa"/>
            <w:shd w:val="clear" w:color="auto" w:fill="E6E6E6"/>
            <w:vAlign w:val="center"/>
          </w:tcPr>
          <w:p w:rsidR="00CC32D0" w:rsidRDefault="005F17E2">
            <w:r>
              <w:t>停车场</w:t>
            </w:r>
          </w:p>
        </w:tc>
        <w:tc>
          <w:tcPr>
            <w:tcW w:w="3110" w:type="dxa"/>
            <w:vAlign w:val="center"/>
          </w:tcPr>
          <w:p w:rsidR="00CC32D0" w:rsidRDefault="005F17E2">
            <w:r>
              <w:t>100</w:t>
            </w:r>
          </w:p>
        </w:tc>
        <w:tc>
          <w:tcPr>
            <w:tcW w:w="3110" w:type="dxa"/>
            <w:vAlign w:val="center"/>
          </w:tcPr>
          <w:p w:rsidR="00CC32D0" w:rsidRDefault="005F17E2">
            <w:r>
              <w:t>60</w:t>
            </w:r>
          </w:p>
        </w:tc>
      </w:tr>
      <w:tr w:rsidR="00CC32D0">
        <w:tc>
          <w:tcPr>
            <w:tcW w:w="9332" w:type="dxa"/>
            <w:gridSpan w:val="3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渗透与蒸发指标</w:t>
            </w:r>
          </w:p>
        </w:tc>
      </w:tr>
      <w:tr w:rsidR="00CC32D0">
        <w:tc>
          <w:tcPr>
            <w:tcW w:w="3112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限值</w:t>
            </w:r>
          </w:p>
        </w:tc>
      </w:tr>
      <w:tr w:rsidR="00CC32D0">
        <w:tc>
          <w:tcPr>
            <w:tcW w:w="3112" w:type="dxa"/>
            <w:shd w:val="clear" w:color="auto" w:fill="E6E6E6"/>
            <w:vAlign w:val="center"/>
          </w:tcPr>
          <w:p w:rsidR="00CC32D0" w:rsidRDefault="005F17E2">
            <w:r>
              <w:t>地面透水系数</w:t>
            </w:r>
            <w:r>
              <w:t>k(mm/s)</w:t>
            </w:r>
          </w:p>
        </w:tc>
        <w:tc>
          <w:tcPr>
            <w:tcW w:w="3110" w:type="dxa"/>
            <w:vAlign w:val="center"/>
          </w:tcPr>
          <w:p w:rsidR="00CC32D0" w:rsidRDefault="005F17E2">
            <w:r>
              <w:t>3.11</w:t>
            </w:r>
          </w:p>
        </w:tc>
        <w:tc>
          <w:tcPr>
            <w:tcW w:w="3110" w:type="dxa"/>
            <w:vAlign w:val="center"/>
          </w:tcPr>
          <w:p w:rsidR="00CC32D0" w:rsidRDefault="005F17E2">
            <w:r>
              <w:t>3</w:t>
            </w:r>
          </w:p>
        </w:tc>
      </w:tr>
      <w:tr w:rsidR="00CC32D0">
        <w:tc>
          <w:tcPr>
            <w:tcW w:w="3112" w:type="dxa"/>
            <w:shd w:val="clear" w:color="auto" w:fill="E6E6E6"/>
            <w:vAlign w:val="center"/>
          </w:tcPr>
          <w:p w:rsidR="00CC32D0" w:rsidRDefault="005F17E2">
            <w:r>
              <w:t>蒸发量</w:t>
            </w:r>
            <w:r>
              <w:t>m(kg/(</w:t>
            </w:r>
            <w:r>
              <w:t>㎡</w:t>
            </w:r>
            <w:r>
              <w:t>·d))</w:t>
            </w:r>
          </w:p>
        </w:tc>
        <w:tc>
          <w:tcPr>
            <w:tcW w:w="3110" w:type="dxa"/>
            <w:vAlign w:val="center"/>
          </w:tcPr>
          <w:p w:rsidR="00CC32D0" w:rsidRDefault="005F17E2">
            <w:r>
              <w:t>1.69</w:t>
            </w:r>
          </w:p>
        </w:tc>
        <w:tc>
          <w:tcPr>
            <w:tcW w:w="3110" w:type="dxa"/>
            <w:vAlign w:val="center"/>
          </w:tcPr>
          <w:p w:rsidR="00CC32D0" w:rsidRDefault="005F17E2">
            <w:r>
              <w:t>1.6</w:t>
            </w:r>
          </w:p>
        </w:tc>
      </w:tr>
      <w:tr w:rsidR="00CC32D0">
        <w:tc>
          <w:tcPr>
            <w:tcW w:w="3112" w:type="dxa"/>
            <w:shd w:val="clear" w:color="auto" w:fill="E6E6E6"/>
            <w:vAlign w:val="center"/>
          </w:tcPr>
          <w:p w:rsidR="00CC32D0" w:rsidRDefault="005F17E2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:rsidR="00CC32D0" w:rsidRDefault="005F17E2">
            <w:r>
              <w:t>《城市居住区热环境设计标准》</w:t>
            </w:r>
            <w:r>
              <w:t>4.3.1</w:t>
            </w:r>
            <w:r>
              <w:t>条</w:t>
            </w:r>
          </w:p>
        </w:tc>
      </w:tr>
      <w:tr w:rsidR="00CC32D0">
        <w:tc>
          <w:tcPr>
            <w:tcW w:w="3112" w:type="dxa"/>
            <w:shd w:val="clear" w:color="auto" w:fill="E6E6E6"/>
            <w:vAlign w:val="center"/>
          </w:tcPr>
          <w:p w:rsidR="00CC32D0" w:rsidRDefault="005F17E2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:rsidR="00CC32D0" w:rsidRDefault="005F17E2">
            <w:r>
              <w:t>渗透面积比率、透水系数及蒸发量不应低于标准规定限值</w:t>
            </w:r>
          </w:p>
        </w:tc>
      </w:tr>
      <w:tr w:rsidR="00CC32D0">
        <w:tc>
          <w:tcPr>
            <w:tcW w:w="3112" w:type="dxa"/>
            <w:shd w:val="clear" w:color="auto" w:fill="E6E6E6"/>
            <w:vAlign w:val="center"/>
          </w:tcPr>
          <w:p w:rsidR="00CC32D0" w:rsidRDefault="005F17E2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:rsidR="00CC32D0" w:rsidRDefault="005F17E2">
            <w:r>
              <w:t>满足</w:t>
            </w:r>
          </w:p>
        </w:tc>
      </w:tr>
    </w:tbl>
    <w:p w:rsidR="006B57E0" w:rsidRPr="00FC0388" w:rsidRDefault="006B57E0" w:rsidP="00FC0388">
      <w:pPr>
        <w:pStyle w:val="a0"/>
        <w:ind w:firstLine="420"/>
        <w:rPr>
          <w:lang w:val="en-US"/>
        </w:rPr>
      </w:pPr>
    </w:p>
    <w:p w:rsidR="000B2FE8" w:rsidRDefault="00E72EFD" w:rsidP="000B2FE8">
      <w:pPr>
        <w:pStyle w:val="2"/>
      </w:pPr>
      <w:bookmarkStart w:id="48" w:name="_Toc58598856"/>
      <w:r>
        <w:rPr>
          <w:rFonts w:hint="eastAsia"/>
        </w:rPr>
        <w:t>屋面绿化</w:t>
      </w:r>
      <w:r w:rsidR="00613298">
        <w:rPr>
          <w:rFonts w:hint="eastAsia"/>
        </w:rPr>
        <w:t>率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屋面轮廓面积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可绿化屋面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屋面绿化率</w:t>
            </w:r>
            <w:r>
              <w:t>(%)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1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1082.8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rPr>
                <w:color w:val="FF0000"/>
              </w:rPr>
              <w:t>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2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1088.3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31.2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40.0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78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3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578.3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rPr>
                <w:color w:val="FF0000"/>
              </w:rPr>
              <w:t>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4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578.3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rPr>
                <w:color w:val="FF0000"/>
              </w:rPr>
              <w:t>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5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578.3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rPr>
                <w:color w:val="FF0000"/>
              </w:rPr>
              <w:t>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6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578.3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rPr>
                <w:color w:val="FF0000"/>
              </w:rPr>
              <w:t>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7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578.3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rPr>
                <w:color w:val="FF0000"/>
              </w:rPr>
              <w:t>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8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578.3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rPr>
                <w:color w:val="FF0000"/>
              </w:rPr>
              <w:t>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9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578.3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rPr>
                <w:color w:val="FF0000"/>
              </w:rPr>
              <w:t>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10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578.3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rPr>
                <w:color w:val="FF0000"/>
              </w:rPr>
              <w:t>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11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1204.2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rPr>
                <w:color w:val="FF0000"/>
              </w:rPr>
              <w:t>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12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1194.7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rPr>
                <w:color w:val="FF0000"/>
              </w:rPr>
              <w:t>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合计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9196.2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31.2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40.0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78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CC32D0" w:rsidRDefault="005F17E2">
            <w:r>
              <w:t>《城市居住区热环境设计标准》</w:t>
            </w:r>
            <w:r>
              <w:t>4.4.2</w:t>
            </w:r>
            <w:r>
              <w:t>条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CC32D0" w:rsidRDefault="005F17E2">
            <w:r>
              <w:t>建筑屋面的绿化面积不应低于可绿化屋面面积的</w:t>
            </w:r>
            <w:r>
              <w:t>50%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CC32D0" w:rsidRDefault="005F17E2">
            <w:r>
              <w:t>满足</w:t>
            </w:r>
          </w:p>
        </w:tc>
      </w:tr>
    </w:tbl>
    <w:p w:rsidR="00E75AC2" w:rsidRPr="00E75AC2" w:rsidRDefault="00E75AC2" w:rsidP="00E75AC2">
      <w:pPr>
        <w:pStyle w:val="a0"/>
        <w:ind w:firstLine="420"/>
        <w:rPr>
          <w:lang w:val="en-US"/>
        </w:rPr>
      </w:pPr>
      <w:bookmarkStart w:id="49" w:name="屋面绿化率"/>
      <w:bookmarkEnd w:id="49"/>
    </w:p>
    <w:p w:rsidR="000B2FE8" w:rsidRDefault="000B2FE8" w:rsidP="000B2FE8">
      <w:pPr>
        <w:pStyle w:val="1"/>
      </w:pPr>
      <w:bookmarkStart w:id="50" w:name="_Toc58598857"/>
      <w:r>
        <w:rPr>
          <w:rFonts w:hint="eastAsia"/>
        </w:rPr>
        <w:t>结论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:rsidTr="00A43C67">
        <w:tc>
          <w:tcPr>
            <w:tcW w:w="1867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bookmarkStart w:id="51" w:name="结论"/>
            <w:bookmarkEnd w:id="51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备注</w:t>
            </w:r>
          </w:p>
        </w:tc>
      </w:tr>
      <w:tr w:rsidR="00D63713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:rsidR="00D63713" w:rsidRDefault="00A43C67" w:rsidP="0003477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</w:t>
            </w:r>
            <w:r w:rsidR="00D63713">
              <w:rPr>
                <w:b/>
              </w:rPr>
              <w:t>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:rsidR="00D63713" w:rsidRDefault="00D63713" w:rsidP="0003477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:rsidR="00D63713" w:rsidRPr="00F25DFA" w:rsidRDefault="00BA63DA" w:rsidP="0003477B">
            <w:pPr>
              <w:rPr>
                <w:b/>
              </w:rPr>
            </w:pPr>
            <w:bookmarkStart w:id="52" w:name="平均迎风面积比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 w:val="restart"/>
            <w:vAlign w:val="center"/>
          </w:tcPr>
          <w:p w:rsidR="00D63713" w:rsidRDefault="00D63713" w:rsidP="0003477B">
            <w:r>
              <w:rPr>
                <w:b/>
              </w:rPr>
              <w:t>强制条文，必须满足</w:t>
            </w:r>
          </w:p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:rsidR="00D63713" w:rsidRPr="00F25DFA" w:rsidRDefault="004760A9" w:rsidP="0003477B">
            <w:pPr>
              <w:rPr>
                <w:b/>
              </w:rPr>
            </w:pPr>
            <w:bookmarkStart w:id="53" w:name="活动场地遮阳覆盖率结论"/>
            <w:r>
              <w:rPr>
                <w:rFonts w:hint="eastAsia"/>
                <w:b/>
              </w:rPr>
              <w:t>满足</w:t>
            </w:r>
            <w:bookmarkEnd w:id="53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:rsidR="00D63713" w:rsidRDefault="00D63713" w:rsidP="0003477B">
            <w:r>
              <w:t>规定性设计</w:t>
            </w:r>
          </w:p>
        </w:tc>
        <w:tc>
          <w:tcPr>
            <w:tcW w:w="2800" w:type="dxa"/>
            <w:vAlign w:val="center"/>
          </w:tcPr>
          <w:p w:rsidR="00D63713" w:rsidRDefault="00D63713" w:rsidP="0003477B">
            <w:r>
              <w:t>底层通风架空率</w:t>
            </w:r>
          </w:p>
        </w:tc>
        <w:tc>
          <w:tcPr>
            <w:tcW w:w="1866" w:type="dxa"/>
            <w:vAlign w:val="center"/>
          </w:tcPr>
          <w:p w:rsidR="00D63713" w:rsidRDefault="00D63713" w:rsidP="0003477B">
            <w:bookmarkStart w:id="54" w:name="底层通风架空率结论"/>
            <w:r>
              <w:t>满足</w:t>
            </w:r>
            <w:bookmarkEnd w:id="54"/>
          </w:p>
        </w:tc>
        <w:tc>
          <w:tcPr>
            <w:tcW w:w="2800" w:type="dxa"/>
            <w:vMerge w:val="restart"/>
            <w:vAlign w:val="center"/>
          </w:tcPr>
          <w:p w:rsidR="00D63713" w:rsidRDefault="00D63713" w:rsidP="0003477B">
            <w:r>
              <w:t>不满足任意一条时，进行评价性设计</w:t>
            </w:r>
          </w:p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5" w:name="绿化遮阳体叶面积指数结论"/>
            <w:r>
              <w:t>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渗透蒸发指标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6" w:name="渗透蒸发指标结论"/>
            <w:r>
              <w:t>满足</w:t>
            </w:r>
            <w:bookmarkEnd w:id="56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屋面绿化率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7" w:name="屋面绿化率结论"/>
            <w:r>
              <w:t>满足</w:t>
            </w:r>
            <w:bookmarkEnd w:id="57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4667" w:type="dxa"/>
            <w:gridSpan w:val="2"/>
            <w:shd w:val="clear" w:color="auto" w:fill="E6E6E6"/>
            <w:vAlign w:val="center"/>
          </w:tcPr>
          <w:p w:rsidR="00D63713" w:rsidRDefault="00D63713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:rsidR="00D63713" w:rsidRPr="00F25DFA" w:rsidRDefault="00ED2652" w:rsidP="0003477B">
            <w:pPr>
              <w:rPr>
                <w:b/>
              </w:rPr>
            </w:pPr>
            <w:bookmarkStart w:id="58" w:name="总结论"/>
            <w:r>
              <w:rPr>
                <w:rFonts w:hint="eastAsia"/>
                <w:b/>
              </w:rPr>
              <w:t>满足</w:t>
            </w:r>
            <w:bookmarkEnd w:id="58"/>
          </w:p>
        </w:tc>
      </w:tr>
    </w:tbl>
    <w:p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5A6" w:rsidRDefault="008515A6" w:rsidP="00203A7D">
      <w:r>
        <w:separator/>
      </w:r>
    </w:p>
  </w:endnote>
  <w:endnote w:type="continuationSeparator" w:id="0">
    <w:p w:rsidR="008515A6" w:rsidRDefault="008515A6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宋体"/>
    <w:charset w:val="86"/>
    <w:family w:val="auto"/>
    <w:pitch w:val="default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84F21" w:rsidRDefault="00384F2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F1B9E">
      <w:rPr>
        <w:rStyle w:val="a9"/>
        <w:noProof/>
      </w:rPr>
      <w:t>1</w:t>
    </w:r>
    <w:r>
      <w:rPr>
        <w:rStyle w:val="a9"/>
      </w:rPr>
      <w:fldChar w:fldCharType="end"/>
    </w:r>
  </w:p>
  <w:p w:rsidR="00384F21" w:rsidRDefault="00384F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5A6" w:rsidRDefault="008515A6" w:rsidP="00203A7D">
      <w:r>
        <w:separator/>
      </w:r>
    </w:p>
  </w:footnote>
  <w:footnote w:type="continuationSeparator" w:id="0">
    <w:p w:rsidR="008515A6" w:rsidRDefault="008515A6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0F9" w:rsidRDefault="00DD50F9" w:rsidP="00DD50F9">
    <w:pPr>
      <w:pStyle w:val="a4"/>
      <w:jc w:val="left"/>
    </w:pPr>
    <w:r w:rsidRPr="00DD50F9">
      <w:rPr>
        <w:noProof/>
        <w:lang w:val="en-US"/>
      </w:rPr>
      <w:drawing>
        <wp:inline distT="0" distB="0" distL="0" distR="0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1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B97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F17E2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D1A35"/>
    <w:rsid w:val="007E78A4"/>
    <w:rsid w:val="008158CA"/>
    <w:rsid w:val="00832581"/>
    <w:rsid w:val="008329E7"/>
    <w:rsid w:val="008515A6"/>
    <w:rsid w:val="00870C53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63036"/>
    <w:rsid w:val="009744B2"/>
    <w:rsid w:val="009B5732"/>
    <w:rsid w:val="009C3CAA"/>
    <w:rsid w:val="009C61AC"/>
    <w:rsid w:val="009D580B"/>
    <w:rsid w:val="009D7B62"/>
    <w:rsid w:val="009E1384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3B97"/>
    <w:rsid w:val="00CB5853"/>
    <w:rsid w:val="00CC32D0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61B"/>
    <w:rsid w:val="00DC73AD"/>
    <w:rsid w:val="00DD16C4"/>
    <w:rsid w:val="00DD42A2"/>
    <w:rsid w:val="00DD50F9"/>
    <w:rsid w:val="00DE224D"/>
    <w:rsid w:val="00DF1B9E"/>
    <w:rsid w:val="00DF470C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E25F2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0860D4-4CBF-42E9-A6AB-66B33D67A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Char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13</TotalTime>
  <Pages>1</Pages>
  <Words>963</Words>
  <Characters>5493</Characters>
  <Application>Microsoft Office Word</Application>
  <DocSecurity>0</DocSecurity>
  <Lines>45</Lines>
  <Paragraphs>12</Paragraphs>
  <ScaleCrop>false</ScaleCrop>
  <Company>ths</Company>
  <LinksUpToDate>false</LinksUpToDate>
  <CharactersWithSpaces>6444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subject/>
  <dc:creator>human</dc:creator>
  <cp:keywords/>
  <cp:lastModifiedBy>human</cp:lastModifiedBy>
  <cp:revision>4</cp:revision>
  <cp:lastPrinted>1899-12-31T16:00:00Z</cp:lastPrinted>
  <dcterms:created xsi:type="dcterms:W3CDTF">2020-12-11T09:07:00Z</dcterms:created>
  <dcterms:modified xsi:type="dcterms:W3CDTF">2020-12-11T09:48:00Z</dcterms:modified>
</cp:coreProperties>
</file>