
<file path=[Content_Types].xml><?xml version="1.0" encoding="utf-8"?>
<Types xmlns="http://schemas.openxmlformats.org/package/2006/content-types">
  <Default Extension="xml" ContentType="application/xml"/>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34" w:name="_GoBack"/>
      <w:bookmarkEnd w:id="34"/>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rPr>
      </w:pPr>
    </w:p>
    <w:p>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3"/>
              <w:tabs>
                <w:tab w:val="clear" w:pos="4153"/>
                <w:tab w:val="clear" w:pos="8306"/>
              </w:tabs>
              <w:snapToGrid/>
              <w:jc w:val="both"/>
              <w:rPr>
                <w:rFonts w:ascii="宋体" w:hAnsi="宋体"/>
                <w:sz w:val="21"/>
                <w:szCs w:val="21"/>
              </w:rPr>
            </w:pPr>
            <w:bookmarkStart w:id="0" w:name="工程名称"/>
            <w:r>
              <w:t>风休住</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tcPr>
          <w:p>
            <w:pPr>
              <w:jc w:val="both"/>
              <w:rPr>
                <w:rFonts w:ascii="宋体" w:hAnsi="宋体"/>
                <w:sz w:val="21"/>
                <w:szCs w:val="21"/>
              </w:rPr>
            </w:pPr>
            <w:bookmarkStart w:id="1" w:name="工程地点"/>
            <w:r>
              <w:rPr>
                <w:rFonts w:hint="eastAsia" w:ascii="宋体" w:hAnsi="宋体"/>
                <w:sz w:val="21"/>
                <w:szCs w:val="21"/>
              </w:rPr>
              <w:t>昆明</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both"/>
              <w:rPr>
                <w:rFonts w:ascii="宋体" w:hAnsi="宋体"/>
                <w:sz w:val="21"/>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rPr>
                <w:rFonts w:ascii="宋体" w:hAnsi="宋体"/>
                <w:sz w:val="21"/>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rPr>
                <w:rFonts w:ascii="宋体" w:hAnsi="宋体"/>
                <w:sz w:val="21"/>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rPr>
                <w:rFonts w:ascii="宋体" w:hAnsi="宋体"/>
                <w:sz w:val="21"/>
                <w:szCs w:val="21"/>
              </w:rPr>
            </w:pPr>
            <w:bookmarkStart w:id="5" w:name="设计日期"/>
            <w:bookmarkEnd w:id="5"/>
          </w:p>
        </w:tc>
      </w:tr>
    </w:tbl>
    <w:p>
      <w:pPr>
        <w:spacing w:line="240" w:lineRule="auto"/>
        <w:rPr>
          <w:rFonts w:ascii="宋体" w:hAnsi="宋体"/>
          <w:lang w:val="en-US"/>
        </w:rPr>
      </w:pPr>
    </w:p>
    <w:p>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绿建斯维尔</w:t>
            </w:r>
            <w:bookmarkStart w:id="7" w:name="采用软件"/>
            <w:r>
              <w:rPr>
                <w:rFonts w:hint="eastAsia" w:ascii="宋体" w:hAnsi="宋体"/>
              </w:rPr>
              <w:t>建筑通风Vent2020</w:t>
            </w:r>
            <w:bookmarkEnd w:id="7"/>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rPr>
                <w:rFonts w:ascii="宋体" w:hAnsi="宋体"/>
                <w:szCs w:val="18"/>
              </w:rPr>
              <w:t>20200606</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T18288827508</w:t>
            </w:r>
            <w:bookmarkEnd w:id="9"/>
          </w:p>
        </w:tc>
      </w:tr>
    </w:tbl>
    <w:p>
      <w:pPr>
        <w:spacing w:line="1000" w:lineRule="exact"/>
        <w:jc w:val="center"/>
      </w:pPr>
    </w:p>
    <w:p>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518" w:type="dxa"/>
          </w:tcPr>
          <w:p>
            <w:pPr>
              <w:pStyle w:val="3"/>
              <w:ind w:firstLine="0" w:firstLineChars="0"/>
              <w:rPr>
                <w:rFonts w:ascii="宋体" w:hAnsi="宋体"/>
                <w:lang w:val="en-US"/>
              </w:rPr>
            </w:pPr>
            <w:bookmarkStart w:id="12" w:name="工程名称2"/>
            <w:r>
              <w:t>风休住</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518" w:type="dxa"/>
          </w:tcPr>
          <w:p>
            <w:pPr>
              <w:pStyle w:val="3"/>
              <w:ind w:firstLine="0" w:firstLineChars="0"/>
              <w:rPr>
                <w:rFonts w:ascii="宋体" w:hAnsi="宋体"/>
                <w:lang w:val="en-US"/>
              </w:rPr>
            </w:pPr>
            <w:bookmarkStart w:id="13" w:name="工程地点2"/>
            <w:r>
              <w:rPr>
                <w:rFonts w:hint="eastAsia" w:ascii="宋体" w:hAnsi="宋体"/>
              </w:rPr>
              <w:t>昆明</w:t>
            </w:r>
            <w:bookmarkEnd w:id="13"/>
          </w:p>
        </w:tc>
      </w:tr>
    </w:tbl>
    <w:p>
      <w:pPr>
        <w:pStyle w:val="3"/>
        <w:ind w:firstLine="420"/>
      </w:pPr>
      <w:bookmarkStart w:id="14" w:name="项目概况"/>
      <w:bookmarkEnd w:id="14"/>
      <w:bookmarkStart w:id="15" w:name="_Toc420309361"/>
      <w:bookmarkStart w:id="16" w:name="_Toc420663549"/>
    </w:p>
    <w:p>
      <w:pPr>
        <w:pStyle w:val="2"/>
      </w:pPr>
      <w:bookmarkStart w:id="17" w:name="TitleFormat"/>
      <w:r>
        <w:rPr>
          <w:rFonts w:hint="eastAsia"/>
        </w:rPr>
        <w:t>计算依据</w:t>
      </w:r>
      <w:bookmarkEnd w:id="15"/>
      <w:bookmarkEnd w:id="16"/>
    </w:p>
    <w:bookmarkEnd w:id="17"/>
    <w:p>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1. 《绿色建筑评价标准》GB/T50378</w:t>
      </w:r>
      <w:r>
        <w:rPr>
          <w:rFonts w:hint="eastAsia"/>
          <w:lang w:val="en-US"/>
        </w:rPr>
        <w:t>—</w:t>
      </w:r>
      <w:r>
        <w:rPr>
          <w:kern w:val="2"/>
          <w:sz w:val="21"/>
          <w:szCs w:val="24"/>
          <w:lang w:val="en-US"/>
        </w:rPr>
        <w:t>2019</w:t>
      </w:r>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r>
        <w:t>风休住</w:t>
      </w:r>
      <w:bookmarkEnd w:id="19"/>
      <w:r>
        <w:rPr>
          <w:rFonts w:hint="eastAsia"/>
          <w:kern w:val="2"/>
          <w:sz w:val="21"/>
          <w:szCs w:val="24"/>
          <w:lang w:val="en-US"/>
        </w:rPr>
        <w:t>相关建筑图纸</w:t>
      </w:r>
    </w:p>
    <w:p>
      <w:pPr>
        <w:pStyle w:val="2"/>
        <w:rPr>
          <w:kern w:val="2"/>
        </w:rPr>
      </w:pPr>
      <w:bookmarkStart w:id="20" w:name="_Toc420663550"/>
      <w:r>
        <w:rPr>
          <w:rFonts w:hint="eastAsia"/>
          <w:kern w:val="2"/>
        </w:rPr>
        <w:t>参考</w:t>
      </w:r>
      <w:r>
        <w:rPr>
          <w:kern w:val="2"/>
        </w:rPr>
        <w:t>标准</w:t>
      </w:r>
      <w:bookmarkEnd w:id="20"/>
    </w:p>
    <w:p>
      <w:pPr>
        <w:pStyle w:val="3"/>
        <w:ind w:firstLine="420"/>
        <w:rPr>
          <w:kern w:val="2"/>
          <w:szCs w:val="24"/>
          <w:lang w:val="en-US"/>
        </w:rPr>
      </w:pPr>
      <w:bookmarkStart w:id="21" w:name="_Toc420663551"/>
      <w:r>
        <w:rPr>
          <w:rFonts w:hint="eastAsia"/>
          <w:kern w:val="2"/>
          <w:szCs w:val="24"/>
          <w:lang w:val="en-US"/>
        </w:rPr>
        <w:t>《绿色建筑评价标准》GB/T50378</w:t>
      </w:r>
      <w:r>
        <w:rPr>
          <w:rFonts w:hint="eastAsia"/>
          <w:lang w:val="en-US"/>
        </w:rPr>
        <w:t>—</w:t>
      </w:r>
      <w:r>
        <w:rPr>
          <w:kern w:val="2"/>
          <w:szCs w:val="24"/>
          <w:lang w:val="en-US"/>
        </w:rPr>
        <w:t>2019</w:t>
      </w:r>
      <w:r>
        <w:rPr>
          <w:rFonts w:hint="eastAsia"/>
          <w:kern w:val="2"/>
          <w:szCs w:val="24"/>
          <w:lang w:val="en-US"/>
        </w:rPr>
        <w:t xml:space="preserve"> 中5.2.10条款 对公共建筑的室内自然通风效果按以下规则评分：</w:t>
      </w:r>
    </w:p>
    <w:p>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2" w:name="OLE_LINK3"/>
      <w:bookmarkStart w:id="23" w:name="OLE_LINK4"/>
      <w:r>
        <w:rPr>
          <w:rFonts w:hint="eastAsia" w:ascii="Arial" w:hAnsi="Arial" w:eastAsia="黑体" w:cs="Arial"/>
          <w:kern w:val="2"/>
          <w:sz w:val="20"/>
          <w:szCs w:val="18"/>
          <w:lang w:val="en-US"/>
        </w:rPr>
        <w:t>表1 公共建筑过渡季节典型工况下主要功能房间自然通风评分规则</w:t>
      </w:r>
    </w:p>
    <w:bookmarkEnd w:id="22"/>
    <w:bookmarkEnd w:id="23"/>
    <w:tbl>
      <w:tblPr>
        <w:tblStyle w:val="16"/>
        <w:tblW w:w="8237" w:type="dxa"/>
        <w:jc w:val="center"/>
        <w:tblLayout w:type="autofit"/>
        <w:tblCellMar>
          <w:top w:w="0" w:type="dxa"/>
          <w:left w:w="108" w:type="dxa"/>
          <w:bottom w:w="0" w:type="dxa"/>
          <w:right w:w="108" w:type="dxa"/>
        </w:tblCellMar>
      </w:tblPr>
      <w:tblGrid>
        <w:gridCol w:w="6536"/>
        <w:gridCol w:w="1701"/>
      </w:tblGrid>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得分</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5</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6</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w:t>
            </w:r>
          </w:p>
        </w:tc>
      </w:tr>
    </w:tbl>
    <w:p>
      <w:pPr>
        <w:pStyle w:val="2"/>
        <w:rPr>
          <w:kern w:val="2"/>
        </w:rPr>
      </w:pPr>
      <w:r>
        <w:rPr>
          <w:rFonts w:hint="eastAsia"/>
          <w:kern w:val="2"/>
        </w:rPr>
        <w:t>计算</w:t>
      </w:r>
      <w:bookmarkEnd w:id="21"/>
      <w:r>
        <w:rPr>
          <w:rFonts w:hint="eastAsia"/>
          <w:kern w:val="2"/>
        </w:rPr>
        <w:t>方法</w:t>
      </w:r>
    </w:p>
    <w:p>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pPr>
        <w:pStyle w:val="3"/>
        <w:ind w:firstLine="525" w:firstLineChars="250"/>
        <w:rPr>
          <w:lang w:val="en-US"/>
        </w:rPr>
      </w:pPr>
    </w:p>
    <w:p>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pPr>
        <w:pStyle w:val="2"/>
        <w:rPr>
          <w:kern w:val="2"/>
        </w:rPr>
      </w:pPr>
      <w:r>
        <w:rPr>
          <w:rFonts w:hint="eastAsia"/>
          <w:kern w:val="2"/>
        </w:rPr>
        <w:t>换气次数</w:t>
      </w:r>
      <w:r>
        <w:rPr>
          <w:kern w:val="2"/>
        </w:rPr>
        <w:t>计算表</w:t>
      </w:r>
    </w:p>
    <w:p>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pPr>
              <w:widowControl w:val="0"/>
              <w:spacing w:line="240" w:lineRule="auto"/>
              <w:jc w:val="center"/>
              <w:rPr>
                <w:kern w:val="2"/>
                <w:sz w:val="21"/>
                <w:szCs w:val="24"/>
                <w:lang w:val="en-US"/>
              </w:rPr>
            </w:pPr>
            <w:bookmarkStart w:id="24" w:name="统计计算表表头"/>
            <w:r>
              <w:rPr>
                <w:rFonts w:hint="eastAsia"/>
                <w:kern w:val="2"/>
                <w:sz w:val="21"/>
                <w:szCs w:val="24"/>
                <w:lang w:val="en-US"/>
              </w:rPr>
              <w:t>换气次数大于2次/h的面积比</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5" w:name="面积分子"/>
            <w:r>
              <w:rPr>
                <w:rFonts w:hint="eastAsia"/>
                <w:kern w:val="2"/>
                <w:sz w:val="21"/>
                <w:szCs w:val="24"/>
                <w:lang w:val="en-US"/>
              </w:rPr>
              <w:t>10482.31</w:t>
            </w:r>
            <w:bookmarkEnd w:id="25"/>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6" w:name="面积分母"/>
            <w:r>
              <w:rPr>
                <w:rFonts w:hint="eastAsia"/>
                <w:kern w:val="2"/>
                <w:sz w:val="21"/>
                <w:szCs w:val="24"/>
                <w:lang w:val="en-US"/>
              </w:rPr>
              <w:t>11760.00</w:t>
            </w:r>
            <w:bookmarkEnd w:id="26"/>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7" w:name="面积比"/>
            <w:r>
              <w:rPr>
                <w:rFonts w:hint="eastAsia"/>
                <w:kern w:val="2"/>
                <w:sz w:val="21"/>
                <w:szCs w:val="24"/>
                <w:lang w:val="en-US"/>
              </w:rPr>
              <w:t>89.14</w:t>
            </w:r>
            <w:bookmarkEnd w:id="27"/>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bookmarkEnd w:id="24"/>
    </w:tbl>
    <w:p>
      <w:pPr>
        <w:pStyle w:val="3"/>
        <w:ind w:firstLine="525" w:firstLineChars="250"/>
        <w:rPr>
          <w:kern w:val="2"/>
        </w:rPr>
      </w:pPr>
    </w:p>
    <w:p>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pPr>
              <w:spacing w:line="240" w:lineRule="auto"/>
              <w:rPr>
                <w:rFonts w:ascii="宋体" w:hAnsi="宋体" w:cs="宋体"/>
                <w:color w:val="000000"/>
                <w:szCs w:val="18"/>
                <w:lang w:val="en-US"/>
              </w:rPr>
            </w:pPr>
            <w:bookmarkStart w:id="28" w:name="房间表"/>
            <w:r>
              <w:rPr>
                <w:rFonts w:hint="eastAsia" w:ascii="宋体" w:hAnsi="宋体" w:cs="宋体"/>
                <w:color w:val="000000"/>
                <w:szCs w:val="18"/>
                <w:lang w:val="en-US"/>
              </w:rPr>
              <w:t>分类</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户:1-A@3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135.90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166.72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317.70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79.45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131.81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80.05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139.88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50.74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户:1-B@3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118.66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203.94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166.69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77.42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31.40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30.85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71.47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44.10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户:1-A@4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130.40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321.51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74.93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127.85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79.73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148.70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户:1-B@4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117.04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208.29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155.50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76.46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36.65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29.40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54.48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6.41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户:1-A@5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128.33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163.83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324.44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67.68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127.30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79.88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168.49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户:1-B@5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122.64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217.82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162.45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81.72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35.30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32.45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31.20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43.77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户:1-A@6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128.51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169.84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329.30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61.13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128.59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80.69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177.41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户:1-B@6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126.33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225.55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166.67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84.73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30.21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29.36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15.55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53.40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户:1-A@7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134.53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168.72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330.49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59.56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132.92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81.81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182.88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户:1-B@7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129.40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231.28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170.87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86.09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24.94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30.10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49.69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46.18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第8层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户:1-A@8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119.09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175.18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342.32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43.41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133.11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84.81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175.96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户:1-B@8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129.79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236.61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168.47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86.15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16.94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30.18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51.05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34.13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第9层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户:1-A@9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121.31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203.97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344.12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42.90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137.62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86.60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163.63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9.40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户:1-B@9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129.35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229.51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161.91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86.16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28.50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63.05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26.02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第10层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户:1-A@10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117.12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175.92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337.51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37.90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141.08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87.91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164.28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户:1-B@10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130.92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239.88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181.30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86.43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24.55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48.61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11.51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第11层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户:1-A@11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128.56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195.90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341.51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143.43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88.13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168.58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户:1-B@11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132.35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236.10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190.15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86.91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9.44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26.37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39.80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第12层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户:1-A@12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121.58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187.79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352.48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39.76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146.93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89.91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162.77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20.82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户:1-B@12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134.27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248.35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179.47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87.11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19.36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28.52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52.43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8.46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第13层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户:1-A@13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134.28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181.98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350.24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50.76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147.58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92.98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165.29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30.57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户:1-B@13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134.78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240.41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196.05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86.74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26.60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32.48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90.19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28.33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第14层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户:1-A@14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126.83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182.84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351.52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42.26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147.12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93.98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164.58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26.89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户:1-B@14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135.98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250.66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192.01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87.62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37.85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47.89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126.87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50.17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第15层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户:1-A@15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130.78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149.80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334.97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45.44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145.36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94.56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176.17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6.13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户:1-B@15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135.85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234.26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202.93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87.93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45.43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62.77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148.11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64.16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第16层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户:1-A@16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108.80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116.49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293.16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126.51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87.12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162.48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39.88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户:1-B@16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0003@16[房间]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372.38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115.09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0004@16[房间]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196.54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0007@16[房间]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163.09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0009@16[房间]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76.75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0011@16[房间]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0013@16[房间]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54.29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0014@16[房间]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0017@16[房间]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70.38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0019@16[房间]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165.99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0021@16[房间]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70.86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第17层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bookmarkEnd w:id="28"/>
    </w:tbl>
    <w:p>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pPr>
        <w:pStyle w:val="3"/>
        <w:ind w:firstLine="0" w:firstLineChars="0"/>
        <w:rPr>
          <w:kern w:val="2"/>
        </w:rPr>
      </w:pPr>
    </w:p>
    <w:p>
      <w:pPr>
        <w:pStyle w:val="2"/>
        <w:rPr>
          <w:kern w:val="2"/>
        </w:rPr>
      </w:pPr>
      <w:r>
        <w:rPr>
          <w:rFonts w:hint="eastAsia"/>
          <w:kern w:val="2"/>
        </w:rPr>
        <w:t>结论</w:t>
      </w:r>
    </w:p>
    <w:p>
      <w:pPr>
        <w:pStyle w:val="3"/>
        <w:ind w:left="360" w:firstLine="0" w:firstLineChars="0"/>
        <w:rPr>
          <w:kern w:val="2"/>
          <w:szCs w:val="24"/>
          <w:lang w:val="en-US"/>
        </w:rPr>
      </w:pPr>
      <w:bookmarkStart w:id="29" w:name="工程名称5"/>
      <w:bookmarkEnd w:id="29"/>
      <w:bookmarkStart w:id="30" w:name="总结论"/>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2" w:name="面积比2"/>
      <w:r>
        <w:rPr>
          <w:rFonts w:hint="eastAsia"/>
          <w:kern w:val="2"/>
          <w:szCs w:val="24"/>
          <w:lang w:val="en-US"/>
        </w:rPr>
        <w:t>89.14</w:t>
      </w:r>
      <w:bookmarkEnd w:id="32"/>
      <w:r>
        <w:rPr>
          <w:kern w:val="2"/>
          <w:szCs w:val="24"/>
          <w:lang w:val="en-US"/>
        </w:rPr>
        <w:t>%</w:t>
      </w:r>
      <w:r>
        <w:rPr>
          <w:rFonts w:hint="eastAsia"/>
          <w:kern w:val="2"/>
          <w:szCs w:val="24"/>
          <w:lang w:val="en-US"/>
        </w:rPr>
        <w:t>，</w:t>
      </w:r>
      <w:bookmarkEnd w:id="30"/>
      <w:r>
        <w:rPr>
          <w:rFonts w:hint="eastAsia"/>
          <w:kern w:val="2"/>
          <w:szCs w:val="24"/>
          <w:lang w:val="en-US"/>
        </w:rPr>
        <w:t>按照绿标5.2.10条款</w:t>
      </w:r>
      <w:r>
        <w:rPr>
          <w:kern w:val="2"/>
          <w:szCs w:val="24"/>
          <w:lang w:val="en-US"/>
        </w:rPr>
        <w:t>要求得</w:t>
      </w:r>
      <w:bookmarkStart w:id="33" w:name="得分"/>
      <w:r>
        <w:rPr>
          <w:rFonts w:hint="eastAsia"/>
          <w:kern w:val="2"/>
          <w:szCs w:val="24"/>
          <w:lang w:val="en-US"/>
        </w:rPr>
        <w:t>6</w:t>
      </w:r>
      <w:bookmarkEnd w:id="33"/>
      <w:r>
        <w:rPr>
          <w:rFonts w:hint="eastAsia"/>
          <w:kern w:val="2"/>
          <w:szCs w:val="24"/>
          <w:lang w:val="en-US"/>
        </w:rPr>
        <w:t>分。</w:t>
      </w:r>
    </w:p>
    <w:p>
      <w:pPr>
        <w:rPr>
          <w:lang w:val="en-US"/>
        </w:rPr>
      </w:pPr>
    </w:p>
    <w:p>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D373A"/>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 w:val="617D3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qFormat/>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qFormat/>
    <w:uiPriority w:val="39"/>
    <w:pPr>
      <w:tabs>
        <w:tab w:val="left" w:leader="dot" w:pos="180"/>
        <w:tab w:val="left" w:pos="420"/>
        <w:tab w:val="right" w:leader="dot" w:pos="9360"/>
      </w:tabs>
    </w:pPr>
    <w:rPr>
      <w:b/>
      <w:bCs/>
      <w:kern w:val="2"/>
      <w:sz w:val="21"/>
      <w:szCs w:val="24"/>
      <w:lang w:val="en-US"/>
    </w:rPr>
  </w:style>
  <w:style w:type="table" w:styleId="17">
    <w:name w:val="Table Grid"/>
    <w:basedOn w:val="16"/>
    <w:qFormat/>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qFormat/>
    <w:uiPriority w:val="99"/>
    <w:rPr>
      <w:color w:val="0000FF"/>
      <w:u w:val="single"/>
    </w:rPr>
  </w:style>
  <w:style w:type="character" w:customStyle="1" w:styleId="20">
    <w:name w:val="标题 1 Char"/>
    <w:link w:val="2"/>
    <w:qFormat/>
    <w:uiPriority w:val="0"/>
    <w:rPr>
      <w:rFonts w:ascii="Times New Roman" w:hAnsi="Times New Roman" w:eastAsia="宋体" w:cs="Times New Roman"/>
      <w:b/>
      <w:bCs/>
      <w:kern w:val="32"/>
      <w:sz w:val="28"/>
      <w:szCs w:val="28"/>
    </w:rPr>
  </w:style>
  <w:style w:type="character" w:customStyle="1" w:styleId="21">
    <w:name w:val="标题 2 Char"/>
    <w:link w:val="4"/>
    <w:uiPriority w:val="0"/>
    <w:rPr>
      <w:rFonts w:ascii="宋体" w:hAnsi="Times New Roman" w:eastAsia="宋体" w:cs="Arial"/>
      <w:b/>
      <w:bCs/>
      <w:iCs/>
      <w:color w:val="000000"/>
      <w:kern w:val="0"/>
      <w:sz w:val="24"/>
      <w:szCs w:val="24"/>
    </w:rPr>
  </w:style>
  <w:style w:type="character" w:customStyle="1" w:styleId="22">
    <w:name w:val="标题 3 Char"/>
    <w:link w:val="5"/>
    <w:qFormat/>
    <w:uiPriority w:val="0"/>
    <w:rPr>
      <w:rFonts w:ascii="宋体" w:hAnsi="宋体" w:eastAsia="宋体" w:cs="Arial"/>
      <w:b/>
      <w:bCs/>
      <w:kern w:val="0"/>
      <w:szCs w:val="21"/>
    </w:rPr>
  </w:style>
  <w:style w:type="character" w:customStyle="1" w:styleId="23">
    <w:name w:val="标题 4 Char"/>
    <w:link w:val="6"/>
    <w:qFormat/>
    <w:uiPriority w:val="0"/>
    <w:rPr>
      <w:rFonts w:ascii="Times New Roman" w:hAnsi="Times New Roman" w:eastAsia="宋体" w:cs="Times New Roman"/>
      <w:b/>
      <w:bCs/>
      <w:kern w:val="0"/>
      <w:szCs w:val="28"/>
      <w:lang w:val="en-GB"/>
    </w:rPr>
  </w:style>
  <w:style w:type="character" w:customStyle="1" w:styleId="24">
    <w:name w:val="标题 5 Char"/>
    <w:link w:val="7"/>
    <w:qFormat/>
    <w:uiPriority w:val="0"/>
    <w:rPr>
      <w:rFonts w:ascii="Times New Roman" w:hAnsi="Times New Roman" w:eastAsia="宋体" w:cs="Times New Roman"/>
      <w:b/>
      <w:bCs/>
      <w:iCs/>
      <w:kern w:val="0"/>
      <w:szCs w:val="26"/>
      <w:lang w:val="en-GB"/>
    </w:rPr>
  </w:style>
  <w:style w:type="character" w:customStyle="1" w:styleId="25">
    <w:name w:val="标题 6 Char"/>
    <w:link w:val="8"/>
    <w:qFormat/>
    <w:uiPriority w:val="0"/>
    <w:rPr>
      <w:rFonts w:ascii="Times New Roman" w:hAnsi="Times New Roman" w:eastAsia="宋体" w:cs="Times New Roman"/>
      <w:b/>
      <w:bCs/>
      <w:kern w:val="0"/>
      <w:lang w:val="en-GB"/>
    </w:rPr>
  </w:style>
  <w:style w:type="character" w:customStyle="1" w:styleId="26">
    <w:name w:val="标题 7 Char"/>
    <w:link w:val="9"/>
    <w:qFormat/>
    <w:uiPriority w:val="0"/>
    <w:rPr>
      <w:rFonts w:ascii="Times New Roman" w:hAnsi="Times New Roman" w:eastAsia="宋体" w:cs="Times New Roman"/>
      <w:kern w:val="0"/>
      <w:sz w:val="24"/>
      <w:szCs w:val="24"/>
      <w:lang w:val="en-GB"/>
    </w:rPr>
  </w:style>
  <w:style w:type="character" w:customStyle="1" w:styleId="27">
    <w:name w:val="标题 8 Char"/>
    <w:link w:val="10"/>
    <w:qFormat/>
    <w:uiPriority w:val="0"/>
    <w:rPr>
      <w:rFonts w:ascii="Times New Roman" w:hAnsi="Times New Roman" w:eastAsia="宋体" w:cs="Times New Roman"/>
      <w:i/>
      <w:iCs/>
      <w:kern w:val="0"/>
      <w:sz w:val="24"/>
      <w:szCs w:val="24"/>
      <w:lang w:val="en-GB"/>
    </w:rPr>
  </w:style>
  <w:style w:type="character" w:customStyle="1" w:styleId="28">
    <w:name w:val="标题 9 Char"/>
    <w:link w:val="11"/>
    <w:uiPriority w:val="0"/>
    <w:rPr>
      <w:rFonts w:ascii="Arial" w:hAnsi="Arial" w:eastAsia="宋体" w:cs="Arial"/>
      <w:kern w:val="0"/>
      <w:sz w:val="22"/>
      <w:lang w:val="en-GB"/>
    </w:rPr>
  </w:style>
  <w:style w:type="character" w:customStyle="1" w:styleId="29">
    <w:name w:val="页眉 Char"/>
    <w:link w:val="14"/>
    <w:qFormat/>
    <w:uiPriority w:val="99"/>
    <w:rPr>
      <w:rFonts w:ascii="Times New Roman" w:hAnsi="Times New Roman" w:eastAsia="宋体" w:cs="Times New Roman"/>
      <w:kern w:val="0"/>
      <w:sz w:val="18"/>
      <w:szCs w:val="18"/>
      <w:lang w:val="en-GB"/>
    </w:rPr>
  </w:style>
  <w:style w:type="character" w:customStyle="1" w:styleId="30">
    <w:name w:val="页脚 Char"/>
    <w:link w:val="13"/>
    <w:qFormat/>
    <w:uiPriority w:val="99"/>
    <w:rPr>
      <w:rFonts w:ascii="Times New Roman" w:hAnsi="Times New Roman" w:eastAsia="宋体" w:cs="Times New Roman"/>
      <w:kern w:val="0"/>
      <w:sz w:val="18"/>
      <w:szCs w:val="18"/>
      <w:lang w:val="en-GB"/>
    </w:rPr>
  </w:style>
  <w:style w:type="character" w:customStyle="1" w:styleId="31">
    <w:name w:val="批注框文本 Char"/>
    <w:basedOn w:val="18"/>
    <w:link w:val="12"/>
    <w:semiHidden/>
    <w:qFormat/>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5A3A32-7319-4FF5-A8DC-89F67E6060AE}">
  <ds:schemaRefs/>
</ds:datastoreItem>
</file>

<file path=docProps/app.xml><?xml version="1.0" encoding="utf-8"?>
<Properties xmlns="http://schemas.openxmlformats.org/officeDocument/2006/extended-properties" xmlns:vt="http://schemas.openxmlformats.org/officeDocument/2006/docPropsVTypes">
  <Template>tmp2.dotx</Template>
  <Pages>8</Pages>
  <Words>2905</Words>
  <Characters>8917</Characters>
  <Lines>51</Lines>
  <Paragraphs>53</Paragraphs>
  <TotalTime>14</TotalTime>
  <ScaleCrop>false</ScaleCrop>
  <LinksUpToDate>false</LinksUpToDate>
  <CharactersWithSpaces>9264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2021-12-30T14:17:00Z</dcterms:created>
  <dc:creator>WPS_1488619969</dc:creator>
  <cp:lastModifiedBy>WPS_1488619969</cp:lastModifiedBy>
  <dcterms:modified xsi:type="dcterms:W3CDTF">2021-12-30T14:18:00Z</dcterms:modified>
  <dc:title>公共建筑换气次数计算书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CC7DC0FF138E40CAB88474EAB8710BF5</vt:lpwstr>
  </property>
  <property fmtid="{D5CDD505-2E9C-101B-9397-08002B2CF9AE}" pid="3" name="KSOProductBuildVer">
    <vt:lpwstr>2052-11.1.0.11194</vt:lpwstr>
  </property>
</Properties>
</file>