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居住建筑－综合权衡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r w:rsidR="00D032CE" w:rsidRPr="00E1340C">
        <w:rPr>
          <w:rFonts w:ascii="宋体" w:hAnsi="宋体" w:hint="eastAsia"/>
          <w:bCs/>
          <w:sz w:val="44"/>
          <w:szCs w:val="44"/>
          <w:lang w:val="en-US"/>
        </w:rPr>
        <w:t>被动建筑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亲自然建筑设计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江苏</w:t>
            </w:r>
            <w:r>
              <w:t>-</w:t>
            </w:r>
            <w:r>
              <w:t>南京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2022年1月6日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T18205160180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56753D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93519" w:history="1">
        <w:r w:rsidR="0056753D" w:rsidRPr="0049281F">
          <w:rPr>
            <w:rStyle w:val="a7"/>
          </w:rPr>
          <w:t>1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建筑概况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_Toc92393519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3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0" w:history="1">
        <w:r w:rsidR="0056753D" w:rsidRPr="0049281F">
          <w:rPr>
            <w:rStyle w:val="a7"/>
          </w:rPr>
          <w:t>2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设计依据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_Toc92393520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3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1" w:history="1">
        <w:r w:rsidR="0056753D" w:rsidRPr="0049281F">
          <w:rPr>
            <w:rStyle w:val="a7"/>
          </w:rPr>
          <w:t>3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模型观察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_Toc92393521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4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2" w:history="1">
        <w:r w:rsidR="0056753D" w:rsidRPr="0049281F">
          <w:rPr>
            <w:rStyle w:val="a7"/>
          </w:rPr>
          <w:t>4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体形系数超标时，屋面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墙体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窗户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应达标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_Toc92393522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4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3" w:history="1">
        <w:r w:rsidR="0056753D" w:rsidRPr="0049281F">
          <w:rPr>
            <w:rStyle w:val="a7"/>
          </w:rPr>
          <w:t>5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窗墙比超标时，屋面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墙体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窗户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应达标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_Toc92393523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4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4" w:history="1">
        <w:r w:rsidR="0056753D" w:rsidRPr="0049281F">
          <w:rPr>
            <w:rStyle w:val="a7"/>
          </w:rPr>
          <w:t>6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外窗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超标时，屋面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和墙体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应达标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_Toc92393524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4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5" w:history="1">
        <w:r w:rsidR="0056753D" w:rsidRPr="0049281F">
          <w:rPr>
            <w:rStyle w:val="a7"/>
          </w:rPr>
          <w:t>7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外墙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超标时，屋面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和外窗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应达标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_Toc92393525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5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6" w:history="1">
        <w:r w:rsidR="0056753D" w:rsidRPr="0049281F">
          <w:rPr>
            <w:rStyle w:val="a7"/>
          </w:rPr>
          <w:t>8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窗的遮阳超标时，屋面</w:t>
        </w:r>
        <w:r w:rsidR="0056753D" w:rsidRPr="0049281F">
          <w:rPr>
            <w:rStyle w:val="a7"/>
          </w:rPr>
          <w:t>,</w:t>
        </w:r>
        <w:r w:rsidR="0056753D" w:rsidRPr="0049281F">
          <w:rPr>
            <w:rStyle w:val="a7"/>
          </w:rPr>
          <w:t>墙体</w:t>
        </w:r>
        <w:r w:rsidR="0056753D" w:rsidRPr="0049281F">
          <w:rPr>
            <w:rStyle w:val="a7"/>
          </w:rPr>
          <w:t>,</w:t>
        </w:r>
        <w:r w:rsidR="0056753D" w:rsidRPr="0049281F">
          <w:rPr>
            <w:rStyle w:val="a7"/>
          </w:rPr>
          <w:t>窗</w:t>
        </w:r>
        <w:r w:rsidR="0056753D" w:rsidRPr="0049281F">
          <w:rPr>
            <w:rStyle w:val="a7"/>
          </w:rPr>
          <w:t>K</w:t>
        </w:r>
        <w:r w:rsidR="0056753D" w:rsidRPr="0049281F">
          <w:rPr>
            <w:rStyle w:val="a7"/>
          </w:rPr>
          <w:t>应达标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_Toc92393526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5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7" w:history="1">
        <w:r w:rsidR="0056753D" w:rsidRPr="0049281F">
          <w:rPr>
            <w:rStyle w:val="a7"/>
          </w:rPr>
          <w:t>9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窗和外墙的传热系数不得同时超标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_Toc92393527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5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8" w:history="1">
        <w:r w:rsidR="0056753D" w:rsidRPr="0049281F">
          <w:rPr>
            <w:rStyle w:val="a7"/>
          </w:rPr>
          <w:t>10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窗的遮阳和传热系数不得同时超标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_Toc92393528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5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29" w:history="1">
        <w:r w:rsidR="0056753D" w:rsidRPr="0049281F">
          <w:rPr>
            <w:rStyle w:val="a7"/>
          </w:rPr>
          <w:t>11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通往封闭空间的户门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_Toc92393529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5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30" w:history="1">
        <w:r w:rsidR="0056753D" w:rsidRPr="0049281F">
          <w:rPr>
            <w:rStyle w:val="a7"/>
          </w:rPr>
          <w:t>12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外窗热工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_Toc92393530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5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3531" w:history="1">
        <w:r w:rsidR="0056753D" w:rsidRPr="0049281F">
          <w:rPr>
            <w:rStyle w:val="a7"/>
            <w:lang w:val="en-GB"/>
          </w:rPr>
          <w:t>12.1</w:t>
        </w:r>
        <w:r w:rsidR="0056753D">
          <w:rPr>
            <w:rFonts w:asciiTheme="minorHAnsi" w:eastAsiaTheme="minorEastAsia" w:hAnsiTheme="minorHAnsi" w:cstheme="minorBidi"/>
            <w:szCs w:val="22"/>
          </w:rPr>
          <w:tab/>
        </w:r>
        <w:r w:rsidR="0056753D" w:rsidRPr="0049281F">
          <w:rPr>
            <w:rStyle w:val="a7"/>
          </w:rPr>
          <w:t>平均遮阳系数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_Toc92393531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5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32" w:history="1">
        <w:r w:rsidR="0056753D" w:rsidRPr="0049281F">
          <w:rPr>
            <w:rStyle w:val="a7"/>
          </w:rPr>
          <w:t>13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综合权衡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_Toc92393532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6</w:t>
        </w:r>
        <w:r w:rsidR="0056753D">
          <w:rPr>
            <w:webHidden/>
          </w:rPr>
          <w:fldChar w:fldCharType="end"/>
        </w:r>
      </w:hyperlink>
    </w:p>
    <w:p w:rsidR="0056753D" w:rsidRDefault="00934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3533" w:history="1">
        <w:r w:rsidR="0056753D" w:rsidRPr="0049281F">
          <w:rPr>
            <w:rStyle w:val="a7"/>
          </w:rPr>
          <w:t>14</w:t>
        </w:r>
        <w:r w:rsidR="00567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753D" w:rsidRPr="0049281F">
          <w:rPr>
            <w:rStyle w:val="a7"/>
          </w:rPr>
          <w:t>建筑物的节能综合指标判断结论</w:t>
        </w:r>
        <w:r w:rsidR="0056753D">
          <w:rPr>
            <w:webHidden/>
          </w:rPr>
          <w:tab/>
        </w:r>
        <w:r w:rsidR="0056753D">
          <w:rPr>
            <w:webHidden/>
          </w:rPr>
          <w:fldChar w:fldCharType="begin"/>
        </w:r>
        <w:r w:rsidR="0056753D">
          <w:rPr>
            <w:webHidden/>
          </w:rPr>
          <w:instrText xml:space="preserve"> PAGEREF _Toc92393533 \h </w:instrText>
        </w:r>
        <w:r w:rsidR="0056753D">
          <w:rPr>
            <w:webHidden/>
          </w:rPr>
        </w:r>
        <w:r w:rsidR="0056753D">
          <w:rPr>
            <w:webHidden/>
          </w:rPr>
          <w:fldChar w:fldCharType="separate"/>
        </w:r>
        <w:r w:rsidR="0056753D">
          <w:rPr>
            <w:webHidden/>
          </w:rPr>
          <w:t>6</w:t>
        </w:r>
        <w:r w:rsidR="0056753D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92393519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亲自然建筑设计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江苏</w:t>
            </w:r>
            <w:r>
              <w:t>-</w:t>
            </w:r>
            <w:r>
              <w:t>南京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CF737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9156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r w:rsidR="00CF7378">
              <w:rPr>
                <w:rFonts w:ascii="宋体" w:hAnsi="宋体"/>
                <w:lang w:val="en-US"/>
              </w:rPr>
              <w:t>2436</w:t>
            </w:r>
            <w:bookmarkStart w:id="20" w:name="_GoBack"/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1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16.2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28960.18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13764.78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EB7A6C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</w:t>
            </w:r>
            <w:bookmarkEnd w:id="28"/>
            <w:r w:rsidR="00EB7A6C">
              <w:t>25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EB7A6C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</w:t>
            </w:r>
            <w:bookmarkEnd w:id="29"/>
            <w:r w:rsidR="00EB7A6C">
              <w:t>26</w:t>
            </w:r>
          </w:p>
        </w:tc>
      </w:tr>
    </w:tbl>
    <w:p w:rsidR="00D40158" w:rsidRDefault="00D40158" w:rsidP="00D40158">
      <w:pPr>
        <w:pStyle w:val="1"/>
      </w:pPr>
      <w:bookmarkStart w:id="30" w:name="_Toc92393520"/>
      <w:bookmarkStart w:id="31" w:name="TitleFormat"/>
      <w:bookmarkEnd w:id="14"/>
      <w:r>
        <w:rPr>
          <w:rFonts w:hint="eastAsia"/>
        </w:rPr>
        <w:t>设计依据</w:t>
      </w:r>
      <w:bookmarkEnd w:id="30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1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《江苏省居住建筑热环境和节能设计标准》</w:t>
      </w:r>
      <w:r>
        <w:rPr>
          <w:kern w:val="2"/>
          <w:szCs w:val="24"/>
          <w:lang w:val="en-US"/>
        </w:rPr>
        <w:t>(DGJ32/J 71-2014)</w:t>
      </w:r>
    </w:p>
    <w:p w:rsidR="00CA3C23" w:rsidRDefault="00CC500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CA3C23" w:rsidRDefault="00CC500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(JGJ134-2010)</w:t>
      </w:r>
    </w:p>
    <w:p w:rsidR="00CA3C23" w:rsidRDefault="00CC500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《江苏省绿色建筑工程施工图设计文件编制深度规定》（</w:t>
      </w:r>
      <w:r>
        <w:rPr>
          <w:kern w:val="2"/>
          <w:szCs w:val="24"/>
          <w:lang w:val="en-US"/>
        </w:rPr>
        <w:t>2014</w:t>
      </w:r>
      <w:r>
        <w:rPr>
          <w:kern w:val="2"/>
          <w:szCs w:val="24"/>
          <w:lang w:val="en-US"/>
        </w:rPr>
        <w:t>年版）</w:t>
      </w:r>
    </w:p>
    <w:p w:rsidR="00CA3C23" w:rsidRDefault="00CC500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CA3C23" w:rsidRDefault="00CC5004">
      <w:pPr>
        <w:pStyle w:val="1"/>
        <w:widowControl w:val="0"/>
        <w:jc w:val="both"/>
        <w:rPr>
          <w:kern w:val="2"/>
          <w:szCs w:val="24"/>
        </w:rPr>
      </w:pPr>
      <w:bookmarkStart w:id="33" w:name="_Toc92393521"/>
      <w:r>
        <w:rPr>
          <w:kern w:val="2"/>
          <w:szCs w:val="24"/>
        </w:rPr>
        <w:lastRenderedPageBreak/>
        <w:t>模型观察</w:t>
      </w:r>
      <w:bookmarkEnd w:id="33"/>
    </w:p>
    <w:p w:rsidR="00CA3C23" w:rsidRDefault="00CC500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051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23" w:rsidRDefault="00CC5004">
      <w:pPr>
        <w:pStyle w:val="1"/>
        <w:widowControl w:val="0"/>
        <w:jc w:val="both"/>
        <w:rPr>
          <w:kern w:val="2"/>
          <w:szCs w:val="24"/>
        </w:rPr>
      </w:pPr>
      <w:bookmarkStart w:id="34" w:name="_Toc92393522"/>
      <w:r>
        <w:rPr>
          <w:kern w:val="2"/>
          <w:szCs w:val="24"/>
        </w:rPr>
        <w:t>体形系数超标时，屋面</w:t>
      </w:r>
      <w:r>
        <w:rPr>
          <w:kern w:val="2"/>
          <w:szCs w:val="24"/>
        </w:rPr>
        <w:t>K</w:t>
      </w:r>
      <w:r>
        <w:rPr>
          <w:kern w:val="2"/>
          <w:szCs w:val="24"/>
        </w:rPr>
        <w:t>墙体</w:t>
      </w:r>
      <w:r>
        <w:rPr>
          <w:kern w:val="2"/>
          <w:szCs w:val="24"/>
        </w:rPr>
        <w:t>K</w:t>
      </w:r>
      <w:r>
        <w:rPr>
          <w:kern w:val="2"/>
          <w:szCs w:val="24"/>
        </w:rPr>
        <w:t>窗户</w:t>
      </w:r>
      <w:r>
        <w:rPr>
          <w:kern w:val="2"/>
          <w:szCs w:val="24"/>
        </w:rPr>
        <w:t>K</w:t>
      </w:r>
      <w:r>
        <w:rPr>
          <w:kern w:val="2"/>
          <w:szCs w:val="24"/>
        </w:rPr>
        <w:t>应达标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标准依据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江苏省绿色建筑施工图设计文件编制深度规定（</w:t>
            </w:r>
            <w:r>
              <w:t>2014</w:t>
            </w:r>
            <w:r>
              <w:t>年版）第</w:t>
            </w:r>
            <w:r>
              <w:t>2.4.4-1</w:t>
            </w:r>
            <w:r>
              <w:t>条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标准要求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进行性能性指标设计时，因体形系数超标时，屋面、墙体、窗户的传热系数、热隋性指标应满足相近体形系数达标时规定性指标的要求。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7069" w:type="dxa"/>
            <w:vAlign w:val="center"/>
          </w:tcPr>
          <w:p w:rsidR="00CA3C23" w:rsidRDefault="00EB7A6C">
            <w:r w:rsidRPr="00EB7A6C">
              <w:t>满足</w:t>
            </w:r>
          </w:p>
        </w:tc>
      </w:tr>
    </w:tbl>
    <w:p w:rsidR="00CA3C23" w:rsidRDefault="00CC500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注：体形系数超标，按</w:t>
      </w: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层判定屋顶、墙体，窗户的热工是否满足规定性指标要求。</w:t>
      </w:r>
    </w:p>
    <w:p w:rsidR="00CA3C23" w:rsidRDefault="00CC5004">
      <w:pPr>
        <w:pStyle w:val="1"/>
        <w:widowControl w:val="0"/>
        <w:jc w:val="both"/>
        <w:rPr>
          <w:kern w:val="2"/>
          <w:szCs w:val="24"/>
        </w:rPr>
      </w:pPr>
      <w:bookmarkStart w:id="35" w:name="_Toc92393523"/>
      <w:r>
        <w:rPr>
          <w:kern w:val="2"/>
          <w:szCs w:val="24"/>
        </w:rPr>
        <w:t>窗墙比超标时，屋面</w:t>
      </w:r>
      <w:r>
        <w:rPr>
          <w:kern w:val="2"/>
          <w:szCs w:val="24"/>
        </w:rPr>
        <w:t>K</w:t>
      </w:r>
      <w:r>
        <w:rPr>
          <w:kern w:val="2"/>
          <w:szCs w:val="24"/>
        </w:rPr>
        <w:t>墙体</w:t>
      </w:r>
      <w:r>
        <w:rPr>
          <w:kern w:val="2"/>
          <w:szCs w:val="24"/>
        </w:rPr>
        <w:t>K</w:t>
      </w:r>
      <w:r>
        <w:rPr>
          <w:kern w:val="2"/>
          <w:szCs w:val="24"/>
        </w:rPr>
        <w:t>窗户</w:t>
      </w:r>
      <w:r>
        <w:rPr>
          <w:kern w:val="2"/>
          <w:szCs w:val="24"/>
        </w:rPr>
        <w:t>K</w:t>
      </w:r>
      <w:r>
        <w:rPr>
          <w:kern w:val="2"/>
          <w:szCs w:val="24"/>
        </w:rPr>
        <w:t>应达标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标准依据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江苏省绿色建筑施工图设计文件编制深度规定（</w:t>
            </w:r>
            <w:r>
              <w:t>2014</w:t>
            </w:r>
            <w:r>
              <w:t>年版）第</w:t>
            </w:r>
            <w:r>
              <w:t>2.4.4-2</w:t>
            </w:r>
            <w:r>
              <w:t>条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标准要求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进行性能性指标设计时，因窗墙面积比超标时，屋面和墙体的传热系数、热隋性指标应满足规定性指标的要求，窗户的传热系数应满足相近窗墙面积比达标时规定性指标的要求。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满足</w:t>
            </w:r>
          </w:p>
        </w:tc>
      </w:tr>
    </w:tbl>
    <w:p w:rsidR="00CA3C23" w:rsidRDefault="00CC5004">
      <w:pPr>
        <w:pStyle w:val="1"/>
        <w:widowControl w:val="0"/>
        <w:jc w:val="both"/>
        <w:rPr>
          <w:kern w:val="2"/>
          <w:szCs w:val="24"/>
        </w:rPr>
      </w:pPr>
      <w:bookmarkStart w:id="36" w:name="_Toc92393524"/>
      <w:r>
        <w:rPr>
          <w:kern w:val="2"/>
          <w:szCs w:val="24"/>
        </w:rPr>
        <w:t>外窗</w:t>
      </w:r>
      <w:r>
        <w:rPr>
          <w:kern w:val="2"/>
          <w:szCs w:val="24"/>
        </w:rPr>
        <w:t>K</w:t>
      </w:r>
      <w:r>
        <w:rPr>
          <w:kern w:val="2"/>
          <w:szCs w:val="24"/>
        </w:rPr>
        <w:t>超标时，屋面</w:t>
      </w:r>
      <w:r>
        <w:rPr>
          <w:kern w:val="2"/>
          <w:szCs w:val="24"/>
        </w:rPr>
        <w:t>K</w:t>
      </w:r>
      <w:r>
        <w:rPr>
          <w:kern w:val="2"/>
          <w:szCs w:val="24"/>
        </w:rPr>
        <w:t>和墙体</w:t>
      </w:r>
      <w:r>
        <w:rPr>
          <w:kern w:val="2"/>
          <w:szCs w:val="24"/>
        </w:rPr>
        <w:t>K</w:t>
      </w:r>
      <w:r>
        <w:rPr>
          <w:kern w:val="2"/>
          <w:szCs w:val="24"/>
        </w:rPr>
        <w:t>应达标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标准依据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江苏省绿色建筑施工图设计文件编制深度规定（</w:t>
            </w:r>
            <w:r>
              <w:t>2014</w:t>
            </w:r>
            <w:r>
              <w:t>年版）第</w:t>
            </w:r>
            <w:r>
              <w:t>2.4.4-3</w:t>
            </w:r>
            <w:r>
              <w:t>条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标准要求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进行性能性指标设计时，因窗传热系数超标时，屋面和墙的传热系数、热隋性指标应满足规定性指标的要求。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7069" w:type="dxa"/>
            <w:vAlign w:val="center"/>
          </w:tcPr>
          <w:p w:rsidR="00CA3C23" w:rsidRDefault="00EB7A6C">
            <w:r w:rsidRPr="00EB7A6C">
              <w:t>满足</w:t>
            </w:r>
          </w:p>
        </w:tc>
      </w:tr>
    </w:tbl>
    <w:p w:rsidR="00CA3C23" w:rsidRDefault="00CC5004">
      <w:pPr>
        <w:pStyle w:val="1"/>
        <w:widowControl w:val="0"/>
        <w:jc w:val="both"/>
        <w:rPr>
          <w:kern w:val="2"/>
          <w:szCs w:val="24"/>
        </w:rPr>
      </w:pPr>
      <w:bookmarkStart w:id="37" w:name="_Toc92393525"/>
      <w:r>
        <w:rPr>
          <w:kern w:val="2"/>
          <w:szCs w:val="24"/>
        </w:rPr>
        <w:lastRenderedPageBreak/>
        <w:t>外墙</w:t>
      </w:r>
      <w:r>
        <w:rPr>
          <w:kern w:val="2"/>
          <w:szCs w:val="24"/>
        </w:rPr>
        <w:t>K</w:t>
      </w:r>
      <w:r>
        <w:rPr>
          <w:kern w:val="2"/>
          <w:szCs w:val="24"/>
        </w:rPr>
        <w:t>超标时，屋面</w:t>
      </w:r>
      <w:r>
        <w:rPr>
          <w:kern w:val="2"/>
          <w:szCs w:val="24"/>
        </w:rPr>
        <w:t>K</w:t>
      </w:r>
      <w:r>
        <w:rPr>
          <w:kern w:val="2"/>
          <w:szCs w:val="24"/>
        </w:rPr>
        <w:t>和外窗</w:t>
      </w:r>
      <w:r>
        <w:rPr>
          <w:kern w:val="2"/>
          <w:szCs w:val="24"/>
        </w:rPr>
        <w:t>K</w:t>
      </w:r>
      <w:r>
        <w:rPr>
          <w:kern w:val="2"/>
          <w:szCs w:val="24"/>
        </w:rPr>
        <w:t>应达标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标准依据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江苏省绿色建筑施工图设计文件编制深度规定（</w:t>
            </w:r>
            <w:r>
              <w:t>2014</w:t>
            </w:r>
            <w:r>
              <w:t>年版）第</w:t>
            </w:r>
            <w:r>
              <w:t>2.4.4-4</w:t>
            </w:r>
            <w:r>
              <w:t>条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标准要求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进行性能性指标设计时，因外墙传热系数超标时，屋面和窗的传热系数应满足规定性指标的要求。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7069" w:type="dxa"/>
            <w:vAlign w:val="center"/>
          </w:tcPr>
          <w:p w:rsidR="00CA3C23" w:rsidRDefault="00EB7A6C">
            <w:r w:rsidRPr="00EB7A6C">
              <w:t>满足</w:t>
            </w:r>
          </w:p>
        </w:tc>
      </w:tr>
    </w:tbl>
    <w:p w:rsidR="00CA3C23" w:rsidRDefault="00CC5004">
      <w:pPr>
        <w:pStyle w:val="1"/>
        <w:widowControl w:val="0"/>
        <w:jc w:val="both"/>
        <w:rPr>
          <w:kern w:val="2"/>
          <w:szCs w:val="24"/>
        </w:rPr>
      </w:pPr>
      <w:bookmarkStart w:id="38" w:name="_Toc92393526"/>
      <w:r>
        <w:rPr>
          <w:kern w:val="2"/>
          <w:szCs w:val="24"/>
        </w:rPr>
        <w:t>窗的遮阳超标时，屋面</w:t>
      </w:r>
      <w:r>
        <w:rPr>
          <w:kern w:val="2"/>
          <w:szCs w:val="24"/>
        </w:rPr>
        <w:t>,</w:t>
      </w:r>
      <w:r>
        <w:rPr>
          <w:kern w:val="2"/>
          <w:szCs w:val="24"/>
        </w:rPr>
        <w:t>墙体</w:t>
      </w:r>
      <w:r>
        <w:rPr>
          <w:kern w:val="2"/>
          <w:szCs w:val="24"/>
        </w:rPr>
        <w:t>,</w:t>
      </w:r>
      <w:r>
        <w:rPr>
          <w:kern w:val="2"/>
          <w:szCs w:val="24"/>
        </w:rPr>
        <w:t>窗</w:t>
      </w:r>
      <w:r>
        <w:rPr>
          <w:kern w:val="2"/>
          <w:szCs w:val="24"/>
        </w:rPr>
        <w:t>K</w:t>
      </w:r>
      <w:r>
        <w:rPr>
          <w:kern w:val="2"/>
          <w:szCs w:val="24"/>
        </w:rPr>
        <w:t>应达标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标准依据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江苏省绿色建筑施工图设计文件编制深度规定（</w:t>
            </w:r>
            <w:r>
              <w:t>2014</w:t>
            </w:r>
            <w:r>
              <w:t>年版）第</w:t>
            </w:r>
            <w:r>
              <w:t>2.4.4-5</w:t>
            </w:r>
            <w:r>
              <w:t>条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标准要求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进行性能性指标设计时，因窗的遮阳超标时，屋面、墙和窗的传热系数或传热阻、居住建筑的热隋性指标应满足规定性指标的要求。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7069" w:type="dxa"/>
            <w:vAlign w:val="center"/>
          </w:tcPr>
          <w:p w:rsidR="00CA3C23" w:rsidRDefault="00EB7A6C">
            <w:r w:rsidRPr="00EB7A6C">
              <w:t>满足</w:t>
            </w:r>
          </w:p>
        </w:tc>
      </w:tr>
    </w:tbl>
    <w:p w:rsidR="00CA3C23" w:rsidRDefault="00CC5004">
      <w:pPr>
        <w:pStyle w:val="1"/>
        <w:widowControl w:val="0"/>
        <w:jc w:val="both"/>
        <w:rPr>
          <w:kern w:val="2"/>
          <w:szCs w:val="24"/>
        </w:rPr>
      </w:pPr>
      <w:bookmarkStart w:id="39" w:name="_Toc92393527"/>
      <w:r>
        <w:rPr>
          <w:kern w:val="2"/>
          <w:szCs w:val="24"/>
        </w:rPr>
        <w:t>窗和外墙的传热系数不得同时超标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标准依据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江苏省绿色建筑施工图设计文件编制深度规定（</w:t>
            </w:r>
            <w:r>
              <w:t>2014</w:t>
            </w:r>
            <w:r>
              <w:t>年版）第</w:t>
            </w:r>
            <w:r>
              <w:t>2.4.4-6-2</w:t>
            </w:r>
            <w:r>
              <w:t>条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标准要求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窗和外墙的传热系数或传热阻同时不达标时，不得进行性能性指标设计。即进行性能性指标设计时，窗和外墙的传热系数或传热阻不得同时超标。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7069" w:type="dxa"/>
            <w:vAlign w:val="center"/>
          </w:tcPr>
          <w:p w:rsidR="00CA3C23" w:rsidRDefault="00EB7A6C">
            <w:r w:rsidRPr="00EB7A6C">
              <w:t>满足</w:t>
            </w:r>
          </w:p>
        </w:tc>
      </w:tr>
    </w:tbl>
    <w:p w:rsidR="00CA3C23" w:rsidRDefault="00CC5004">
      <w:pPr>
        <w:pStyle w:val="1"/>
        <w:widowControl w:val="0"/>
        <w:jc w:val="both"/>
        <w:rPr>
          <w:kern w:val="2"/>
          <w:szCs w:val="24"/>
        </w:rPr>
      </w:pPr>
      <w:bookmarkStart w:id="40" w:name="_Toc92393528"/>
      <w:r>
        <w:rPr>
          <w:kern w:val="2"/>
          <w:szCs w:val="24"/>
        </w:rPr>
        <w:t>窗的遮阳和传热系数不得同时超标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标准依据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江苏省绿色建筑施工图设计文件编制深度规定（</w:t>
            </w:r>
            <w:r>
              <w:t>2014</w:t>
            </w:r>
            <w:r>
              <w:t>年版）第</w:t>
            </w:r>
            <w:r>
              <w:t>2.4.4-6-3</w:t>
            </w:r>
            <w:r>
              <w:t>条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标准要求</w:t>
            </w:r>
          </w:p>
        </w:tc>
        <w:tc>
          <w:tcPr>
            <w:tcW w:w="7069" w:type="dxa"/>
            <w:vAlign w:val="center"/>
          </w:tcPr>
          <w:p w:rsidR="00CA3C23" w:rsidRDefault="00CC5004">
            <w:r>
              <w:t>窗的遮阳和传热系数同时不达标时，不得进行性能性指标设计。即进行性能性指标设计时，窗的遮阳和传热系数不得同时超标。</w:t>
            </w:r>
          </w:p>
        </w:tc>
      </w:tr>
      <w:tr w:rsidR="00CA3C23">
        <w:tc>
          <w:tcPr>
            <w:tcW w:w="2263" w:type="dxa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7069" w:type="dxa"/>
            <w:vAlign w:val="center"/>
          </w:tcPr>
          <w:p w:rsidR="00CA3C23" w:rsidRDefault="00EB7A6C">
            <w:r w:rsidRPr="00EB7A6C">
              <w:t>满足</w:t>
            </w:r>
          </w:p>
        </w:tc>
      </w:tr>
    </w:tbl>
    <w:p w:rsidR="00CA3C23" w:rsidRDefault="00CC5004">
      <w:pPr>
        <w:pStyle w:val="1"/>
        <w:widowControl w:val="0"/>
        <w:jc w:val="both"/>
        <w:rPr>
          <w:kern w:val="2"/>
          <w:szCs w:val="24"/>
        </w:rPr>
      </w:pPr>
      <w:bookmarkStart w:id="41" w:name="_Toc92393529"/>
      <w:r>
        <w:rPr>
          <w:kern w:val="2"/>
          <w:szCs w:val="24"/>
        </w:rPr>
        <w:t>通往封闭空间的户门</w:t>
      </w:r>
      <w:bookmarkEnd w:id="41"/>
    </w:p>
    <w:p w:rsidR="00CA3C23" w:rsidRDefault="00CA3C23">
      <w:pPr>
        <w:widowControl w:val="0"/>
        <w:jc w:val="both"/>
        <w:rPr>
          <w:kern w:val="2"/>
          <w:szCs w:val="24"/>
          <w:lang w:val="en-US"/>
        </w:rPr>
      </w:pPr>
    </w:p>
    <w:p w:rsidR="00CA3C23" w:rsidRDefault="00CC5004">
      <w:r>
        <w:tab/>
      </w:r>
      <w:r>
        <w:t>本工程无此项内容</w:t>
      </w:r>
    </w:p>
    <w:p w:rsidR="00CA3C23" w:rsidRDefault="00CC5004">
      <w:pPr>
        <w:pStyle w:val="1"/>
      </w:pPr>
      <w:bookmarkStart w:id="42" w:name="_Toc92393530"/>
      <w:r>
        <w:t>外窗热工</w:t>
      </w:r>
      <w:bookmarkEnd w:id="42"/>
    </w:p>
    <w:p w:rsidR="00CA3C23" w:rsidRDefault="00CC5004">
      <w:pPr>
        <w:pStyle w:val="2"/>
      </w:pPr>
      <w:bookmarkStart w:id="43" w:name="_Toc92393531"/>
      <w:r>
        <w:t>平均遮阳系数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697"/>
        <w:gridCol w:w="2910"/>
        <w:gridCol w:w="1205"/>
      </w:tblGrid>
      <w:tr w:rsidR="00CA3C23">
        <w:tc>
          <w:tcPr>
            <w:tcW w:w="3520" w:type="dxa"/>
            <w:shd w:val="clear" w:color="auto" w:fill="E6E6E6"/>
            <w:vAlign w:val="center"/>
          </w:tcPr>
          <w:p w:rsidR="00CA3C23" w:rsidRDefault="00CC5004">
            <w:pPr>
              <w:jc w:val="center"/>
            </w:pPr>
            <w:r>
              <w:t>检查项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CA3C23" w:rsidRDefault="00CC5004">
            <w:pPr>
              <w:jc w:val="center"/>
            </w:pPr>
            <w:r>
              <w:t>计算值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CA3C23" w:rsidRDefault="00CC5004">
            <w:pPr>
              <w:jc w:val="center"/>
            </w:pPr>
            <w:r>
              <w:t>标准要求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CA3C23" w:rsidRDefault="00CC5004">
            <w:pPr>
              <w:jc w:val="center"/>
            </w:pPr>
            <w:r>
              <w:t>结论</w:t>
            </w:r>
          </w:p>
        </w:tc>
      </w:tr>
      <w:tr w:rsidR="00CA3C23">
        <w:tc>
          <w:tcPr>
            <w:tcW w:w="3520" w:type="dxa"/>
            <w:vAlign w:val="center"/>
          </w:tcPr>
          <w:p w:rsidR="00CA3C23" w:rsidRDefault="00CC5004">
            <w:r>
              <w:t>东向夏季综合遮阳系数</w:t>
            </w:r>
          </w:p>
        </w:tc>
        <w:tc>
          <w:tcPr>
            <w:tcW w:w="1697" w:type="dxa"/>
            <w:vAlign w:val="center"/>
          </w:tcPr>
          <w:p w:rsidR="00CA3C23" w:rsidRDefault="00CC5004" w:rsidP="00EB7A6C">
            <w:proofErr w:type="spellStart"/>
            <w:r>
              <w:t>ScSumE</w:t>
            </w:r>
            <w:proofErr w:type="spellEnd"/>
            <w:r>
              <w:t>=0.</w:t>
            </w:r>
            <w:r w:rsidR="00EB7A6C">
              <w:t>26</w:t>
            </w:r>
          </w:p>
        </w:tc>
        <w:tc>
          <w:tcPr>
            <w:tcW w:w="2909" w:type="dxa"/>
            <w:vAlign w:val="center"/>
          </w:tcPr>
          <w:p w:rsidR="00CA3C23" w:rsidRDefault="00CC5004">
            <w:r>
              <w:t>ScSumE≤0.30</w:t>
            </w:r>
            <w:r>
              <w:t>或有全遮蔽外遮阳</w:t>
            </w:r>
          </w:p>
        </w:tc>
        <w:tc>
          <w:tcPr>
            <w:tcW w:w="1205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3520" w:type="dxa"/>
            <w:vAlign w:val="center"/>
          </w:tcPr>
          <w:p w:rsidR="00CA3C23" w:rsidRDefault="00CC5004">
            <w:r>
              <w:t>西向夏季综合遮阳系数</w:t>
            </w:r>
          </w:p>
        </w:tc>
        <w:tc>
          <w:tcPr>
            <w:tcW w:w="1697" w:type="dxa"/>
            <w:vAlign w:val="center"/>
          </w:tcPr>
          <w:p w:rsidR="00CA3C23" w:rsidRDefault="00CC5004" w:rsidP="00EB7A6C">
            <w:proofErr w:type="spellStart"/>
            <w:r>
              <w:t>ScSumW</w:t>
            </w:r>
            <w:proofErr w:type="spellEnd"/>
            <w:r>
              <w:t>=0.</w:t>
            </w:r>
            <w:r w:rsidR="00EB7A6C">
              <w:t>25</w:t>
            </w:r>
          </w:p>
        </w:tc>
        <w:tc>
          <w:tcPr>
            <w:tcW w:w="2909" w:type="dxa"/>
            <w:vAlign w:val="center"/>
          </w:tcPr>
          <w:p w:rsidR="00CA3C23" w:rsidRDefault="00CC5004">
            <w:r>
              <w:t>ScSumW≤0.30</w:t>
            </w:r>
            <w:r>
              <w:t>或有全遮蔽外遮阳</w:t>
            </w:r>
          </w:p>
        </w:tc>
        <w:tc>
          <w:tcPr>
            <w:tcW w:w="1205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3520" w:type="dxa"/>
            <w:vAlign w:val="center"/>
          </w:tcPr>
          <w:p w:rsidR="00CA3C23" w:rsidRDefault="00CC5004">
            <w:r>
              <w:lastRenderedPageBreak/>
              <w:t>南向夏季综合遮阳系数</w:t>
            </w:r>
          </w:p>
        </w:tc>
        <w:tc>
          <w:tcPr>
            <w:tcW w:w="1697" w:type="dxa"/>
            <w:vAlign w:val="center"/>
          </w:tcPr>
          <w:p w:rsidR="00CA3C23" w:rsidRDefault="00CC5004">
            <w:proofErr w:type="spellStart"/>
            <w:r>
              <w:t>ScSumS</w:t>
            </w:r>
            <w:proofErr w:type="spellEnd"/>
            <w:r>
              <w:t>=1.00</w:t>
            </w:r>
          </w:p>
        </w:tc>
        <w:tc>
          <w:tcPr>
            <w:tcW w:w="2909" w:type="dxa"/>
            <w:vAlign w:val="center"/>
          </w:tcPr>
          <w:p w:rsidR="00CA3C23" w:rsidRDefault="00CC5004">
            <w:r>
              <w:t>ScSumS≤0.20</w:t>
            </w:r>
            <w:r>
              <w:t>或有全遮蔽外遮阳或阳台进深不小于</w:t>
            </w:r>
            <w:r>
              <w:t>1.5m</w:t>
            </w:r>
          </w:p>
        </w:tc>
        <w:tc>
          <w:tcPr>
            <w:tcW w:w="1205" w:type="dxa"/>
            <w:vAlign w:val="center"/>
          </w:tcPr>
          <w:p w:rsidR="00CA3C23" w:rsidRDefault="00EB7A6C">
            <w:r w:rsidRPr="00EB7A6C">
              <w:t>满足</w:t>
            </w:r>
          </w:p>
        </w:tc>
      </w:tr>
      <w:tr w:rsidR="00CA3C23">
        <w:tc>
          <w:tcPr>
            <w:tcW w:w="3520" w:type="dxa"/>
            <w:vAlign w:val="center"/>
          </w:tcPr>
          <w:p w:rsidR="00CA3C23" w:rsidRDefault="00CC5004">
            <w:r>
              <w:t>东向冬季综合遮阳系数</w:t>
            </w:r>
          </w:p>
        </w:tc>
        <w:tc>
          <w:tcPr>
            <w:tcW w:w="1697" w:type="dxa"/>
            <w:vAlign w:val="center"/>
          </w:tcPr>
          <w:p w:rsidR="00CA3C23" w:rsidRDefault="00CC5004">
            <w:proofErr w:type="spellStart"/>
            <w:r>
              <w:t>ScWinE</w:t>
            </w:r>
            <w:proofErr w:type="spellEnd"/>
            <w:r>
              <w:t>=0.75</w:t>
            </w:r>
          </w:p>
        </w:tc>
        <w:tc>
          <w:tcPr>
            <w:tcW w:w="2909" w:type="dxa"/>
            <w:vAlign w:val="center"/>
          </w:tcPr>
          <w:p w:rsidR="00CA3C23" w:rsidRDefault="00CC5004">
            <w:r>
              <w:t>ScWinE≥0.60</w:t>
            </w:r>
          </w:p>
        </w:tc>
        <w:tc>
          <w:tcPr>
            <w:tcW w:w="1205" w:type="dxa"/>
            <w:vAlign w:val="center"/>
          </w:tcPr>
          <w:p w:rsidR="00CA3C23" w:rsidRDefault="00CC5004">
            <w:r>
              <w:t>满足</w:t>
            </w:r>
          </w:p>
        </w:tc>
      </w:tr>
      <w:tr w:rsidR="00CA3C23">
        <w:tc>
          <w:tcPr>
            <w:tcW w:w="3520" w:type="dxa"/>
            <w:vAlign w:val="center"/>
          </w:tcPr>
          <w:p w:rsidR="00CA3C23" w:rsidRDefault="00CC5004">
            <w:r>
              <w:t>西向冬季综合遮阳系数</w:t>
            </w:r>
          </w:p>
        </w:tc>
        <w:tc>
          <w:tcPr>
            <w:tcW w:w="1697" w:type="dxa"/>
            <w:vAlign w:val="center"/>
          </w:tcPr>
          <w:p w:rsidR="00CA3C23" w:rsidRDefault="00CC5004">
            <w:proofErr w:type="spellStart"/>
            <w:r>
              <w:t>ScWinW</w:t>
            </w:r>
            <w:proofErr w:type="spellEnd"/>
            <w:r>
              <w:t>=0.75</w:t>
            </w:r>
          </w:p>
        </w:tc>
        <w:tc>
          <w:tcPr>
            <w:tcW w:w="2909" w:type="dxa"/>
            <w:vAlign w:val="center"/>
          </w:tcPr>
          <w:p w:rsidR="00CA3C23" w:rsidRDefault="00CC5004">
            <w:r>
              <w:t>ScWinW≥0.60</w:t>
            </w:r>
          </w:p>
        </w:tc>
        <w:tc>
          <w:tcPr>
            <w:tcW w:w="1205" w:type="dxa"/>
            <w:vAlign w:val="center"/>
          </w:tcPr>
          <w:p w:rsidR="00CA3C23" w:rsidRDefault="00CC5004">
            <w:r>
              <w:t>满足</w:t>
            </w:r>
          </w:p>
        </w:tc>
      </w:tr>
      <w:tr w:rsidR="00CA3C23">
        <w:tc>
          <w:tcPr>
            <w:tcW w:w="3520" w:type="dxa"/>
            <w:vAlign w:val="center"/>
          </w:tcPr>
          <w:p w:rsidR="00CA3C23" w:rsidRDefault="00CC5004">
            <w:r>
              <w:t>南向冬季综合遮阳系数</w:t>
            </w:r>
          </w:p>
        </w:tc>
        <w:tc>
          <w:tcPr>
            <w:tcW w:w="1697" w:type="dxa"/>
            <w:vAlign w:val="center"/>
          </w:tcPr>
          <w:p w:rsidR="00CA3C23" w:rsidRDefault="00CC5004">
            <w:proofErr w:type="spellStart"/>
            <w:r>
              <w:t>ScWinS</w:t>
            </w:r>
            <w:proofErr w:type="spellEnd"/>
            <w:r>
              <w:t>=0.75</w:t>
            </w:r>
          </w:p>
        </w:tc>
        <w:tc>
          <w:tcPr>
            <w:tcW w:w="2909" w:type="dxa"/>
            <w:vAlign w:val="center"/>
          </w:tcPr>
          <w:p w:rsidR="00CA3C23" w:rsidRDefault="00CC5004">
            <w:r>
              <w:t>ScWinS≥0.60</w:t>
            </w:r>
          </w:p>
        </w:tc>
        <w:tc>
          <w:tcPr>
            <w:tcW w:w="1205" w:type="dxa"/>
            <w:vAlign w:val="center"/>
          </w:tcPr>
          <w:p w:rsidR="00CA3C23" w:rsidRDefault="00CC5004">
            <w:r>
              <w:t>满足</w:t>
            </w:r>
          </w:p>
        </w:tc>
      </w:tr>
      <w:tr w:rsidR="00CA3C23">
        <w:tc>
          <w:tcPr>
            <w:tcW w:w="3520" w:type="dxa"/>
            <w:shd w:val="clear" w:color="auto" w:fill="E6E6E6"/>
            <w:vAlign w:val="center"/>
          </w:tcPr>
          <w:p w:rsidR="00CA3C23" w:rsidRDefault="00CC5004">
            <w:r>
              <w:t>标准依据</w:t>
            </w:r>
          </w:p>
        </w:tc>
        <w:tc>
          <w:tcPr>
            <w:tcW w:w="5811" w:type="dxa"/>
            <w:gridSpan w:val="3"/>
            <w:vAlign w:val="center"/>
          </w:tcPr>
          <w:p w:rsidR="00CA3C23" w:rsidRDefault="00CC5004">
            <w:r>
              <w:t>江苏省绿色建筑施工图设计文件编制深度规定（</w:t>
            </w:r>
            <w:r>
              <w:t>2014</w:t>
            </w:r>
            <w:r>
              <w:t>年版）第</w:t>
            </w:r>
            <w:r>
              <w:t>2.4.4-6-5</w:t>
            </w:r>
            <w:r>
              <w:t>条</w:t>
            </w:r>
          </w:p>
        </w:tc>
      </w:tr>
      <w:tr w:rsidR="00CA3C23">
        <w:tc>
          <w:tcPr>
            <w:tcW w:w="3520" w:type="dxa"/>
            <w:shd w:val="clear" w:color="auto" w:fill="E6E6E6"/>
            <w:vAlign w:val="center"/>
          </w:tcPr>
          <w:p w:rsidR="00CA3C23" w:rsidRDefault="00CC5004">
            <w:r>
              <w:t>标准要求</w:t>
            </w:r>
          </w:p>
        </w:tc>
        <w:tc>
          <w:tcPr>
            <w:tcW w:w="5811" w:type="dxa"/>
            <w:gridSpan w:val="3"/>
            <w:vAlign w:val="center"/>
          </w:tcPr>
          <w:p w:rsidR="00CA3C23" w:rsidRDefault="00CC5004">
            <w:r>
              <w:t>居住建筑南、东、西向遮阳系数不达标不得进行性能指标设计</w:t>
            </w:r>
          </w:p>
        </w:tc>
      </w:tr>
      <w:tr w:rsidR="00CA3C23">
        <w:tc>
          <w:tcPr>
            <w:tcW w:w="3520" w:type="dxa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5811" w:type="dxa"/>
            <w:gridSpan w:val="3"/>
            <w:vAlign w:val="center"/>
          </w:tcPr>
          <w:p w:rsidR="00CA3C23" w:rsidRDefault="00EB7A6C">
            <w:r w:rsidRPr="00EB7A6C">
              <w:t>满足</w:t>
            </w:r>
          </w:p>
        </w:tc>
      </w:tr>
    </w:tbl>
    <w:p w:rsidR="00CA3C23" w:rsidRDefault="00CC5004">
      <w:pPr>
        <w:pStyle w:val="1"/>
      </w:pPr>
      <w:bookmarkStart w:id="44" w:name="_Toc92393532"/>
      <w:r>
        <w:t>综合权衡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A3C23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CA3C23" w:rsidRDefault="00CC5004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CA3C23" w:rsidRDefault="00CC5004">
            <w:pPr>
              <w:jc w:val="center"/>
            </w:pPr>
            <w:r>
              <w:t>限值</w:t>
            </w:r>
          </w:p>
        </w:tc>
      </w:tr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C5004">
            <w:r>
              <w:t>采暖空调耗电量指标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30.16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22.40</w:t>
            </w:r>
          </w:p>
        </w:tc>
      </w:tr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C5004">
            <w:r>
              <w:t>采暖耗电量指标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22.02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10.40</w:t>
            </w:r>
          </w:p>
        </w:tc>
      </w:tr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C5004">
            <w:r>
              <w:t>空调耗电量指标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8.14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12.00</w:t>
            </w:r>
          </w:p>
        </w:tc>
      </w:tr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C5004">
            <w:r>
              <w:t>采暖耗热量指标</w:t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27.63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48.00</w:t>
            </w:r>
          </w:p>
        </w:tc>
      </w:tr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C5004">
            <w:r>
              <w:t>空调耗冷量指标</w:t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18.13</w:t>
            </w:r>
          </w:p>
        </w:tc>
        <w:tc>
          <w:tcPr>
            <w:tcW w:w="2971" w:type="dxa"/>
            <w:vAlign w:val="center"/>
          </w:tcPr>
          <w:p w:rsidR="00CA3C23" w:rsidRDefault="00CC5004">
            <w:r>
              <w:t>40.00</w:t>
            </w:r>
          </w:p>
        </w:tc>
      </w:tr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C5004">
            <w:r>
              <w:t>节能率</w:t>
            </w:r>
          </w:p>
        </w:tc>
        <w:tc>
          <w:tcPr>
            <w:tcW w:w="5942" w:type="dxa"/>
            <w:gridSpan w:val="2"/>
            <w:vAlign w:val="center"/>
          </w:tcPr>
          <w:p w:rsidR="00CA3C23" w:rsidRDefault="00CC5004">
            <w:r>
              <w:t>52.88%</w:t>
            </w:r>
          </w:p>
        </w:tc>
      </w:tr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C5004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CA3C23" w:rsidRDefault="00CC5004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3.2.1</w:t>
            </w:r>
            <w:r>
              <w:t>、</w:t>
            </w:r>
            <w:r>
              <w:t>3.2.2</w:t>
            </w:r>
            <w:r>
              <w:t>条</w:t>
            </w:r>
          </w:p>
        </w:tc>
      </w:tr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C5004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CA3C23" w:rsidRDefault="00CC5004">
            <w:r>
              <w:t>设计建筑的采暖空调耗电量不应大于给定的限值</w:t>
            </w:r>
          </w:p>
        </w:tc>
      </w:tr>
      <w:tr w:rsidR="00CA3C23">
        <w:tc>
          <w:tcPr>
            <w:tcW w:w="3390" w:type="dxa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CA3C23" w:rsidRDefault="00EB7A6C">
            <w:r w:rsidRPr="00EB7A6C">
              <w:t>满足</w:t>
            </w:r>
          </w:p>
        </w:tc>
      </w:tr>
    </w:tbl>
    <w:p w:rsidR="00CA3C23" w:rsidRDefault="00CC5004">
      <w:pPr>
        <w:pStyle w:val="1"/>
      </w:pPr>
      <w:bookmarkStart w:id="45" w:name="_Toc92393533"/>
      <w:r>
        <w:t>建筑物的节能综合指标判断结论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CA3C23">
        <w:tc>
          <w:tcPr>
            <w:tcW w:w="1131" w:type="dxa"/>
            <w:shd w:val="clear" w:color="auto" w:fill="E6E6E6"/>
            <w:vAlign w:val="center"/>
          </w:tcPr>
          <w:p w:rsidR="00CA3C23" w:rsidRDefault="00CC5004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CA3C23" w:rsidRDefault="00CC5004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CA3C23" w:rsidRDefault="00CC5004">
            <w:pPr>
              <w:jc w:val="center"/>
            </w:pPr>
            <w:r>
              <w:t>结论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1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体形系数超标时，屋面</w:t>
            </w:r>
            <w:r>
              <w:t>K</w:t>
            </w:r>
            <w:r>
              <w:t>墙体</w:t>
            </w:r>
            <w:r>
              <w:t>K</w:t>
            </w:r>
            <w:r>
              <w:t>窗户</w:t>
            </w:r>
            <w:r>
              <w:t>K</w:t>
            </w:r>
            <w:r>
              <w:t>应达标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2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窗墙比超标时，屋面</w:t>
            </w:r>
            <w:r>
              <w:t>K</w:t>
            </w:r>
            <w:r>
              <w:t>墙体</w:t>
            </w:r>
            <w:r>
              <w:t>K</w:t>
            </w:r>
            <w:r>
              <w:t>窗户</w:t>
            </w:r>
            <w:r>
              <w:t>K</w:t>
            </w:r>
            <w:r>
              <w:t>应达标</w:t>
            </w:r>
          </w:p>
        </w:tc>
        <w:tc>
          <w:tcPr>
            <w:tcW w:w="4131" w:type="dxa"/>
            <w:vAlign w:val="center"/>
          </w:tcPr>
          <w:p w:rsidR="00CA3C23" w:rsidRPr="00EB7A6C" w:rsidRDefault="00CC5004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3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外窗</w:t>
            </w:r>
            <w:r>
              <w:t>K</w:t>
            </w:r>
            <w:r>
              <w:t>超标时，屋面</w:t>
            </w:r>
            <w:r>
              <w:t>K</w:t>
            </w:r>
            <w:r>
              <w:t>和墙体</w:t>
            </w:r>
            <w:r>
              <w:t>K</w:t>
            </w:r>
            <w:r>
              <w:t>应达标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4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外墙</w:t>
            </w:r>
            <w:r>
              <w:t>K</w:t>
            </w:r>
            <w:r>
              <w:t>超标时，屋面</w:t>
            </w:r>
            <w:r>
              <w:t>K</w:t>
            </w:r>
            <w:r>
              <w:t>和外窗</w:t>
            </w:r>
            <w:r>
              <w:t>K</w:t>
            </w:r>
            <w:r>
              <w:t>应达标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5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窗的遮阳超标时，屋面</w:t>
            </w:r>
            <w:r>
              <w:t>,</w:t>
            </w:r>
            <w:r>
              <w:t>墙体</w:t>
            </w:r>
            <w:r>
              <w:t>,</w:t>
            </w:r>
            <w:r>
              <w:t>窗</w:t>
            </w:r>
            <w:r>
              <w:t>K</w:t>
            </w:r>
            <w:r>
              <w:t>应达标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6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屋顶构造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7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窗和外墙的传热系数不得同时超标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8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窗的遮阳和传热系数不得同时超标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9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外窗热工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10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屋面内表面最高温度</w:t>
            </w:r>
          </w:p>
        </w:tc>
        <w:tc>
          <w:tcPr>
            <w:tcW w:w="4131" w:type="dxa"/>
            <w:vAlign w:val="center"/>
          </w:tcPr>
          <w:p w:rsidR="00CA3C23" w:rsidRPr="00EB7A6C" w:rsidRDefault="00CC5004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11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外墙内表面最高温度</w:t>
            </w:r>
          </w:p>
        </w:tc>
        <w:tc>
          <w:tcPr>
            <w:tcW w:w="4131" w:type="dxa"/>
            <w:vAlign w:val="center"/>
          </w:tcPr>
          <w:p w:rsidR="00CA3C23" w:rsidRDefault="00CC5004">
            <w:r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12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结露检查</w:t>
            </w:r>
          </w:p>
        </w:tc>
        <w:tc>
          <w:tcPr>
            <w:tcW w:w="4131" w:type="dxa"/>
            <w:vAlign w:val="center"/>
          </w:tcPr>
          <w:p w:rsidR="00CA3C23" w:rsidRDefault="00CC5004">
            <w:r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lastRenderedPageBreak/>
              <w:t>13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可开启面积</w:t>
            </w:r>
          </w:p>
        </w:tc>
        <w:tc>
          <w:tcPr>
            <w:tcW w:w="4131" w:type="dxa"/>
            <w:vAlign w:val="center"/>
          </w:tcPr>
          <w:p w:rsidR="00CA3C23" w:rsidRDefault="00CC5004">
            <w:r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14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外窗气密性</w:t>
            </w:r>
          </w:p>
        </w:tc>
        <w:tc>
          <w:tcPr>
            <w:tcW w:w="4131" w:type="dxa"/>
            <w:vAlign w:val="center"/>
          </w:tcPr>
          <w:p w:rsidR="00CA3C23" w:rsidRPr="00EB7A6C" w:rsidRDefault="00CC5004">
            <w:r w:rsidRPr="00EB7A6C">
              <w:t>满足</w:t>
            </w:r>
          </w:p>
        </w:tc>
      </w:tr>
      <w:tr w:rsidR="00CA3C23">
        <w:tc>
          <w:tcPr>
            <w:tcW w:w="1131" w:type="dxa"/>
            <w:vAlign w:val="center"/>
          </w:tcPr>
          <w:p w:rsidR="00CA3C23" w:rsidRDefault="00CC5004">
            <w:r>
              <w:t>15</w:t>
            </w:r>
          </w:p>
        </w:tc>
        <w:tc>
          <w:tcPr>
            <w:tcW w:w="4069" w:type="dxa"/>
            <w:vAlign w:val="center"/>
          </w:tcPr>
          <w:p w:rsidR="00CA3C23" w:rsidRDefault="00CC5004">
            <w:r>
              <w:t>综合权衡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  <w:tr w:rsidR="00CA3C23">
        <w:tc>
          <w:tcPr>
            <w:tcW w:w="5200" w:type="dxa"/>
            <w:gridSpan w:val="2"/>
            <w:shd w:val="clear" w:color="auto" w:fill="E6E6E6"/>
            <w:vAlign w:val="center"/>
          </w:tcPr>
          <w:p w:rsidR="00CA3C23" w:rsidRDefault="00CC5004">
            <w:r>
              <w:t>结论</w:t>
            </w:r>
          </w:p>
        </w:tc>
        <w:tc>
          <w:tcPr>
            <w:tcW w:w="4131" w:type="dxa"/>
            <w:vAlign w:val="center"/>
          </w:tcPr>
          <w:p w:rsidR="00CA3C23" w:rsidRPr="00EB7A6C" w:rsidRDefault="00EB7A6C">
            <w:r w:rsidRPr="00EB7A6C">
              <w:t>满足</w:t>
            </w:r>
          </w:p>
        </w:tc>
      </w:tr>
    </w:tbl>
    <w:p w:rsidR="00CA3C23" w:rsidRDefault="00CA3C23"/>
    <w:p w:rsidR="00CA3C23" w:rsidRDefault="00CC5004">
      <w:r>
        <w:rPr>
          <w:color w:val="000000"/>
        </w:rPr>
        <w:t>说明：本工程的节能综合指标判断</w:t>
      </w:r>
      <w:r w:rsidR="00EB7A6C" w:rsidRPr="00EB7A6C">
        <w:rPr>
          <w:b/>
        </w:rPr>
        <w:t>满足</w:t>
      </w:r>
      <w:r>
        <w:rPr>
          <w:color w:val="000000"/>
        </w:rPr>
        <w:t>《江苏省居住建筑热环境和节能设计标准》规定的要求。节能符合要求。</w:t>
      </w:r>
    </w:p>
    <w:p w:rsidR="00CA3C23" w:rsidRDefault="00CA3C23"/>
    <w:sectPr w:rsidR="00CA3C2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64" w:rsidRDefault="00934D64" w:rsidP="00203A7D">
      <w:r>
        <w:separator/>
      </w:r>
    </w:p>
  </w:endnote>
  <w:endnote w:type="continuationSeparator" w:id="0">
    <w:p w:rsidR="00934D64" w:rsidRDefault="00934D6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3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37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64" w:rsidRDefault="00934D64" w:rsidP="00203A7D">
      <w:r>
        <w:separator/>
      </w:r>
    </w:p>
  </w:footnote>
  <w:footnote w:type="continuationSeparator" w:id="0">
    <w:p w:rsidR="00934D64" w:rsidRDefault="00934D6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3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6753D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34D64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A3C23"/>
    <w:rsid w:val="00CB0266"/>
    <w:rsid w:val="00CB0F5E"/>
    <w:rsid w:val="00CC5004"/>
    <w:rsid w:val="00CC515A"/>
    <w:rsid w:val="00CE28AA"/>
    <w:rsid w:val="00CF421E"/>
    <w:rsid w:val="00CF7378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B7A6C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91D5D53"/>
  <w15:chartTrackingRefBased/>
  <w15:docId w15:val="{1D02F3C0-A253-4779-8B86-11E18505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O~1\AppData\Local\Temp\tmp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</Template>
  <TotalTime>9</TotalTime>
  <Pages>7</Pages>
  <Words>570</Words>
  <Characters>3249</Characters>
  <Application>Microsoft Office Word</Application>
  <DocSecurity>0</DocSecurity>
  <Lines>27</Lines>
  <Paragraphs>7</Paragraphs>
  <ScaleCrop>false</ScaleCrop>
  <Company>ths</Company>
  <LinksUpToDate>false</LinksUpToDate>
  <CharactersWithSpaces>3812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陈先森</dc:creator>
  <cp:keywords/>
  <dc:description/>
  <cp:lastModifiedBy>陈先森</cp:lastModifiedBy>
  <cp:revision>3</cp:revision>
  <cp:lastPrinted>1899-12-31T16:00:00Z</cp:lastPrinted>
  <dcterms:created xsi:type="dcterms:W3CDTF">2022-01-06T12:31:00Z</dcterms:created>
  <dcterms:modified xsi:type="dcterms:W3CDTF">2022-01-06T13:38:00Z</dcterms:modified>
</cp:coreProperties>
</file>