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4.1.3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外遮阳、太阳能设施、空调室外机位、外墙花池等部外部设施应与建筑主体结构统一设计、施工，并应具备安装、检修与维护条件。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6834931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9427096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请对外部设施与建筑主体结构的</w:t>
      </w:r>
      <w:r>
        <w:rPr>
          <w:rFonts w:hint="eastAsia" w:ascii="Times New Roman" w:hAnsi="Times New Roman" w:eastAsia="宋体" w:cs="Times New Roman"/>
          <w:szCs w:val="21"/>
        </w:rPr>
        <w:t>统一设计、</w:t>
      </w:r>
      <w:r>
        <w:rPr>
          <w:rFonts w:ascii="Times New Roman" w:hAnsi="Times New Roman" w:eastAsia="宋体" w:cs="Times New Roman"/>
          <w:szCs w:val="21"/>
        </w:rPr>
        <w:t>施工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本项目集中热水采用太阳能热水系统，集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热器布置在屋面，系统为集中集热集中供热系统。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建筑和结构竣工图</w:t>
      </w:r>
      <w:r>
        <w:rPr>
          <w:rFonts w:hint="eastAsia" w:ascii="Times New Roman" w:hAnsi="Times New Roman" w:eastAsia="宋体" w:cs="Times New Roman"/>
          <w:szCs w:val="21"/>
        </w:rPr>
        <w:t>和设计说明；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）外部设施</w:t>
      </w:r>
      <w:r>
        <w:rPr>
          <w:rFonts w:ascii="Times New Roman" w:hAnsi="Times New Roman" w:eastAsia="宋体" w:cs="Times New Roman"/>
          <w:szCs w:val="21"/>
        </w:rPr>
        <w:t>设计说明、计算书和结构大样</w:t>
      </w:r>
      <w:r>
        <w:rPr>
          <w:rFonts w:hint="eastAsia" w:ascii="Times New Roman" w:hAnsi="Times New Roman" w:eastAsia="宋体" w:cs="Times New Roman"/>
          <w:szCs w:val="21"/>
        </w:rPr>
        <w:t>竣工图；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3）相关检测报告；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）外部设施的维修与管理记录。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18"/>
    <w:rsid w:val="00062532"/>
    <w:rsid w:val="00074A38"/>
    <w:rsid w:val="001B39B9"/>
    <w:rsid w:val="0022139C"/>
    <w:rsid w:val="004A116B"/>
    <w:rsid w:val="00A56927"/>
    <w:rsid w:val="00BC1A18"/>
    <w:rsid w:val="00E2267D"/>
    <w:rsid w:val="0F0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232</Characters>
  <Lines>1</Lines>
  <Paragraphs>1</Paragraphs>
  <TotalTime>0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2019-07-12T07:38:00Z</dcterms:created>
  <dc:creator>dongYP</dc:creator>
  <cp:lastModifiedBy>陈辉</cp:lastModifiedBy>
  <dcterms:modified xsi:type="dcterms:W3CDTF">2022-03-12T02:34:54Z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D9B1B9F573634044B8ABA40CB11AE76A</vt:lpwstr>
  </property>
</Properties>
</file>