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主要功能房间应具有现场独立控制的热环境调节装置。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3950076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53340660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ind w:left="-424"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主要功能房间</w:t>
      </w:r>
      <w:r>
        <w:rPr>
          <w:rFonts w:hint="eastAsia" w:ascii="Times New Roman" w:hAnsi="Times New Roman" w:cs="Times New Roman"/>
          <w:szCs w:val="21"/>
        </w:rPr>
        <w:t>面积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-1741395370"/>
          <w:placeholder>
            <w:docPart w:val="82848E6086C143389BEA86C348713B57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>，热环境可独立调节的</w:t>
      </w:r>
      <w:r>
        <w:rPr>
          <w:rFonts w:hint="eastAsia" w:ascii="Times New Roman" w:hAnsi="Times New Roman" w:cs="Times New Roman"/>
          <w:szCs w:val="21"/>
        </w:rPr>
        <w:t>面积</w:t>
      </w:r>
      <w:r>
        <w:rPr>
          <w:rFonts w:ascii="Times New Roman" w:hAnsi="Times New Roman" w:cs="Times New Roman"/>
          <w:szCs w:val="21"/>
        </w:rPr>
        <w:t>为</w:t>
      </w:r>
      <w:sdt>
        <w:sdtPr>
          <w:rPr>
            <w:rFonts w:ascii="Times New Roman" w:hAnsi="Times New Roman" w:cs="Times New Roman"/>
            <w:szCs w:val="21"/>
            <w:u w:val="single"/>
          </w:rPr>
          <w:id w:val="589366392"/>
          <w:placeholder>
            <w:docPart w:val="BA78A0022F3A4317BAEC24793551B1AD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</w:rPr>
            <w:t xml:space="preserve">   </w:t>
          </w:r>
        </w:sdtContent>
      </w:sdt>
      <w:r>
        <w:rPr>
          <w:rFonts w:hint="eastAsia"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</w:rPr>
        <w:t>，比例为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1471933657"/>
          <w:placeholder>
            <w:docPart w:val="1CE2ECE94C5D45B4A16287083B6ADC59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</w:rPr>
            <w:t xml:space="preserve">  </w:t>
          </w:r>
        </w:sdtContent>
      </w:sdt>
      <w:r>
        <w:rPr>
          <w:rFonts w:hint="eastAsia"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简述所采用的热环境系统末端形式和调节方式。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各房间风口均为电动风口（带执行器），配单独的温控器，可实现房间单独设定温度，满足所有评分项。</w:t>
            </w: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本工程建筑冬季供暖采用集中热水采暖系统，每组散热器均设自动恒温控制阀，能够分室控制和调节；多联机空调系统每个房间均能够独立控制和调节。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空调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、说明文件，应注明主要功能房间的末端形式；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末端产品说明书</w:t>
      </w:r>
      <w:r>
        <w:rPr>
          <w:rFonts w:hint="eastAsia" w:ascii="Times New Roman" w:hAnsi="Times New Roman" w:eastAsia="宋体" w:cs="Times New Roman"/>
          <w:szCs w:val="21"/>
        </w:rPr>
        <w:t>、合格证书。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E9"/>
    <w:rsid w:val="00023901"/>
    <w:rsid w:val="00074A38"/>
    <w:rsid w:val="000F094C"/>
    <w:rsid w:val="00180777"/>
    <w:rsid w:val="003859E9"/>
    <w:rsid w:val="003E029F"/>
    <w:rsid w:val="004122BE"/>
    <w:rsid w:val="008D28B2"/>
    <w:rsid w:val="00CB1E46"/>
    <w:rsid w:val="00E532F6"/>
    <w:rsid w:val="2E9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2848E6086C143389BEA86C348713B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262395-A0D9-443A-AA09-D63F71F06D03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A78A0022F3A4317BAEC24793551B1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F28AFA-16BE-4F85-B3AE-01B00651812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CE2ECE94C5D45B4A16287083B6ADC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661F4B-E997-48EC-9E65-3EF28F67BB8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A"/>
    <w:rsid w:val="0036227A"/>
    <w:rsid w:val="0037656E"/>
    <w:rsid w:val="007851CE"/>
    <w:rsid w:val="007D5099"/>
    <w:rsid w:val="00C210D8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82848E6086C143389BEA86C348713B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A78A0022F3A4317BAEC24793551B1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CE2ECE94C5D45B4A16287083B6ADC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A9FF5E3DF2E84946BB714F69EDCAFB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BE08D2B26D407BB84F71703932E9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272</Characters>
  <Lines>2</Lines>
  <Paragraphs>1</Paragraphs>
  <TotalTime>2</TotalTime>
  <ScaleCrop>false</ScaleCrop>
  <LinksUpToDate>false</LinksUpToDate>
  <CharactersWithSpaces>295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2019-07-12T07:50:00Z</dcterms:created>
  <dc:creator>dongYP</dc:creator>
  <cp:lastModifiedBy>陈辉</cp:lastModifiedBy>
  <dcterms:modified xsi:type="dcterms:W3CDTF">2022-03-12T02:46:50Z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460CF1456DAD45B9B1463EA2E360B705</vt:lpwstr>
  </property>
</Properties>
</file>