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</w:rPr>
      </w:pPr>
      <w:r>
        <w:rPr>
          <w:rFonts w:hint="eastAsia"/>
          <w:sz w:val="24"/>
          <w:szCs w:val="40"/>
        </w:rPr>
        <w:t>7.1.9 建筑造型要素应简约，且无大量装饰性构件。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2520866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4019075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1）本项目是否使用了装饰性构件： </w:t>
      </w:r>
      <w:sdt>
        <w:sdtPr>
          <w:rPr>
            <w:rFonts w:hint="eastAsia"/>
            <w:sz w:val="28"/>
          </w:rPr>
          <w:id w:val="-19819848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</w:rPr>
        <w:t xml:space="preserve">是、 </w:t>
      </w:r>
      <w:sdt>
        <w:sdtPr>
          <w:rPr>
            <w:rFonts w:hint="eastAsia"/>
            <w:sz w:val="28"/>
          </w:rPr>
          <w:id w:val="12268766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</w:rPr>
        <w:t>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2）如果使用了装饰性构件：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装饰性构件的造价：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3813930"/>
          <w:placeholder>
            <w:docPart w:val="A27DB4ECFD584D8EB135A16AA6EB500F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万元，工程总造价：</w:t>
      </w:r>
      <w:r>
        <w:rPr>
          <w:rFonts w:ascii="Times New Roman" w:hAnsi="Times New Roman" w:cs="Times New Roman"/>
          <w:u w:val="single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-833226995"/>
          <w:placeholder>
            <w:docPart w:val="92F9967406B4415DA71104A008C1F5F0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万元，装饰性构件造价占工程总造价的比例：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4254978"/>
          <w:placeholder>
            <w:docPart w:val="EFB143E86A774D509C91105AE07FFE62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</w:t>
          </w:r>
        </w:sdtContent>
      </w:sdt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3）装饰性构件的类别为：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（1）超出安全防护高度2倍的女儿墙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136001743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（2）仅用于装饰的塔、球、曲面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6681468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（3）不具备功能作用的飘板、格栅、构架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48983784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1）建筑、</w:t>
      </w:r>
      <w:r>
        <w:rPr>
          <w:rFonts w:ascii="Times New Roman" w:hAnsi="Times New Roman" w:cs="Times New Roman" w:eastAsiaTheme="majorEastAsia"/>
        </w:rPr>
        <w:t>结构</w:t>
      </w:r>
      <w:r>
        <w:rPr>
          <w:rFonts w:hint="eastAsia" w:ascii="Times New Roman" w:hAnsi="Times New Roman" w:cs="Times New Roman" w:eastAsiaTheme="majorEastAsia"/>
        </w:rPr>
        <w:t>专业竣工图及设计说明</w:t>
      </w:r>
      <w:r>
        <w:rPr>
          <w:rFonts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</w:t>
      </w:r>
      <w:r>
        <w:rPr>
          <w:rFonts w:hint="eastAsia" w:ascii="Times New Roman" w:hAnsi="Times New Roman" w:cs="Times New Roman" w:eastAsiaTheme="majorEastAsia"/>
        </w:rPr>
        <w:t>）建筑外装修竣工图及设计说明、</w:t>
      </w:r>
      <w:r>
        <w:rPr>
          <w:rFonts w:ascii="Times New Roman" w:hAnsi="Times New Roman" w:cs="Times New Roman" w:eastAsiaTheme="majorEastAsia"/>
        </w:rPr>
        <w:t xml:space="preserve">建筑效果图； </w:t>
      </w:r>
    </w:p>
    <w:p>
      <w:pPr>
        <w:rPr>
          <w:rFonts w:cs="宋体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）建筑工程造价结算书、装饰性构件造价比例计算书。</w:t>
      </w:r>
    </w:p>
    <w:p>
      <w:pPr>
        <w:spacing w:line="288" w:lineRule="auto"/>
        <w:rPr>
          <w:rFonts w:cs="宋体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C6"/>
    <w:rsid w:val="00064AD2"/>
    <w:rsid w:val="00074A38"/>
    <w:rsid w:val="00161222"/>
    <w:rsid w:val="00584AA9"/>
    <w:rsid w:val="007F1F26"/>
    <w:rsid w:val="00957CC1"/>
    <w:rsid w:val="00AA4FD3"/>
    <w:rsid w:val="00BF63EB"/>
    <w:rsid w:val="00D011C6"/>
    <w:rsid w:val="00ED56DA"/>
    <w:rsid w:val="2CC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27DB4ECFD584D8EB135A16AA6EB50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ECFDDB-0EA8-434C-A780-F77D28BB8A3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F9967406B4415DA71104A008C1F5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519AD6-96AB-48C6-87CD-72B8BAC8635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FB143E86A774D509C91105AE07FFE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F02697-134B-4819-8CC4-8D49A396185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14"/>
    <w:rsid w:val="00497250"/>
    <w:rsid w:val="004B3E14"/>
    <w:rsid w:val="00601A5D"/>
    <w:rsid w:val="0061547B"/>
    <w:rsid w:val="00A402C8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27DB4ECFD584D8EB135A16AA6EB50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2F9967406B4415DA71104A008C1F5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FB143E86A774D509C91105AE07FFE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63DF0AC50304EFCB3A5D8C9060F862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266</Characters>
  <Lines>2</Lines>
  <Paragraphs>1</Paragraphs>
  <TotalTime>0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2019-07-12T08:05:00Z</dcterms:created>
  <dc:creator>dongYP</dc:creator>
  <cp:lastModifiedBy>陈辉</cp:lastModifiedBy>
  <dcterms:modified xsi:type="dcterms:W3CDTF">2022-03-12T02:58:15Z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089B491492744234A9C9ACC0BF7204A1</vt:lpwstr>
  </property>
</Properties>
</file>