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20201212（SP1）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T19851627690</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bookmarkStart w:id="55" w:name="_GoBack"/>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_Toc3108 </w:instrText>
      </w:r>
      <w:r>
        <w:rPr>
          <w:rFonts w:ascii="宋体" w:hAnsi="宋体"/>
          <w:caps/>
        </w:rPr>
        <w:fldChar w:fldCharType="separate"/>
      </w:r>
      <w:r>
        <w:rPr>
          <w:rFonts w:hint="eastAsia" w:ascii="Times New Roman" w:hAnsi="Times New Roman"/>
          <w:szCs w:val="28"/>
        </w:rPr>
        <w:t>1</w:t>
      </w:r>
      <w:r>
        <w:rPr>
          <w:rFonts w:ascii="Times New Roman" w:hAnsi="Times New Roman"/>
          <w:szCs w:val="28"/>
        </w:rPr>
        <w:t>.</w:t>
      </w:r>
      <w:r>
        <w:rPr>
          <w:rFonts w:hint="eastAsia" w:ascii="Times New Roman" w:hAnsi="Times New Roman"/>
          <w:szCs w:val="28"/>
        </w:rPr>
        <w:t>项目概况</w:t>
      </w:r>
      <w:r>
        <w:tab/>
      </w:r>
      <w:r>
        <w:fldChar w:fldCharType="begin"/>
      </w:r>
      <w:r>
        <w:instrText xml:space="preserve"> PAGEREF _Toc3108 \h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_Toc3892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_Toc3892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_Toc24086 </w:instrText>
      </w:r>
      <w:r>
        <w:fldChar w:fldCharType="separate"/>
      </w:r>
      <w:r>
        <w:rPr>
          <w:rFonts w:hint="eastAsia"/>
          <w:szCs w:val="24"/>
        </w:rPr>
        <w:t>2.1评价</w:t>
      </w:r>
      <w:r>
        <w:rPr>
          <w:szCs w:val="24"/>
        </w:rPr>
        <w:t>依据</w:t>
      </w:r>
      <w:r>
        <w:tab/>
      </w:r>
      <w:r>
        <w:fldChar w:fldCharType="begin"/>
      </w:r>
      <w:r>
        <w:instrText xml:space="preserve"> PAGEREF _Toc24086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_Toc29993 </w:instrText>
      </w:r>
      <w:r>
        <w:fldChar w:fldCharType="separate"/>
      </w:r>
      <w:r>
        <w:rPr>
          <w:rFonts w:hint="eastAsia"/>
          <w:szCs w:val="24"/>
        </w:rPr>
        <w:t>2.2标准</w:t>
      </w:r>
      <w:r>
        <w:rPr>
          <w:szCs w:val="24"/>
        </w:rPr>
        <w:t>要求</w:t>
      </w:r>
      <w:r>
        <w:tab/>
      </w:r>
      <w:r>
        <w:fldChar w:fldCharType="begin"/>
      </w:r>
      <w:r>
        <w:instrText xml:space="preserve"> PAGEREF _Toc29993 \h </w:instrText>
      </w:r>
      <w:r>
        <w:fldChar w:fldCharType="separate"/>
      </w:r>
      <w:r>
        <w:t>4</w:t>
      </w:r>
      <w:r>
        <w:fldChar w:fldCharType="end"/>
      </w:r>
      <w:r>
        <w:fldChar w:fldCharType="end"/>
      </w:r>
    </w:p>
    <w:p>
      <w:pPr>
        <w:pStyle w:val="12"/>
        <w:tabs>
          <w:tab w:val="right" w:leader="dot" w:pos="9070"/>
          <w:tab w:val="clear" w:pos="180"/>
          <w:tab w:val="clear" w:pos="9360"/>
        </w:tabs>
      </w:pPr>
      <w:r>
        <w:fldChar w:fldCharType="begin"/>
      </w:r>
      <w:r>
        <w:instrText xml:space="preserve"> HYPERLINK \l _Toc16629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_Toc16629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_Toc5622 </w:instrText>
      </w:r>
      <w:r>
        <w:fldChar w:fldCharType="separate"/>
      </w:r>
      <w:r>
        <w:rPr>
          <w:rFonts w:hint="eastAsia"/>
          <w:szCs w:val="24"/>
        </w:rPr>
        <w:t>3.1模拟软件</w:t>
      </w:r>
      <w:r>
        <w:tab/>
      </w:r>
      <w:r>
        <w:fldChar w:fldCharType="begin"/>
      </w:r>
      <w:r>
        <w:instrText xml:space="preserve"> PAGEREF _Toc5622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_Toc27512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_Toc27512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_Toc13395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_Toc13395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_Toc26830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_Toc26830 \h </w:instrText>
      </w:r>
      <w:r>
        <w:fldChar w:fldCharType="separate"/>
      </w:r>
      <w:r>
        <w:t>6</w:t>
      </w:r>
      <w:r>
        <w:fldChar w:fldCharType="end"/>
      </w:r>
      <w:r>
        <w:fldChar w:fldCharType="end"/>
      </w:r>
    </w:p>
    <w:p>
      <w:pPr>
        <w:pStyle w:val="12"/>
        <w:tabs>
          <w:tab w:val="right" w:leader="dot" w:pos="9070"/>
          <w:tab w:val="clear" w:pos="180"/>
          <w:tab w:val="clear" w:pos="9360"/>
        </w:tabs>
      </w:pPr>
      <w:r>
        <w:fldChar w:fldCharType="begin"/>
      </w:r>
      <w:r>
        <w:instrText xml:space="preserve"> HYPERLINK \l _Toc7334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_Toc7334 \h </w:instrText>
      </w:r>
      <w:r>
        <w:fldChar w:fldCharType="separate"/>
      </w:r>
      <w:r>
        <w:t>7</w:t>
      </w:r>
      <w:r>
        <w:fldChar w:fldCharType="end"/>
      </w:r>
      <w:r>
        <w:fldChar w:fldCharType="end"/>
      </w:r>
    </w:p>
    <w:p>
      <w:pPr>
        <w:pStyle w:val="13"/>
        <w:tabs>
          <w:tab w:val="right" w:leader="dot" w:pos="9070"/>
          <w:tab w:val="clear" w:pos="540"/>
          <w:tab w:val="clear" w:pos="9360"/>
        </w:tabs>
      </w:pPr>
      <w:r>
        <w:fldChar w:fldCharType="begin"/>
      </w:r>
      <w:r>
        <w:instrText xml:space="preserve"> HYPERLINK \l _Toc20977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_Toc20977 \h </w:instrText>
      </w:r>
      <w:r>
        <w:fldChar w:fldCharType="separate"/>
      </w:r>
      <w:r>
        <w:t>7</w:t>
      </w:r>
      <w:r>
        <w:fldChar w:fldCharType="end"/>
      </w:r>
      <w:r>
        <w:fldChar w:fldCharType="end"/>
      </w:r>
    </w:p>
    <w:p>
      <w:pPr>
        <w:pStyle w:val="13"/>
        <w:tabs>
          <w:tab w:val="right" w:leader="dot" w:pos="9070"/>
          <w:tab w:val="clear" w:pos="540"/>
          <w:tab w:val="clear" w:pos="9360"/>
        </w:tabs>
      </w:pPr>
      <w:r>
        <w:fldChar w:fldCharType="begin"/>
      </w:r>
      <w:r>
        <w:instrText xml:space="preserve"> HYPERLINK \l _Toc12677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_Toc12677 \h </w:instrText>
      </w:r>
      <w:r>
        <w:fldChar w:fldCharType="separate"/>
      </w:r>
      <w:r>
        <w:t>11</w:t>
      </w:r>
      <w:r>
        <w:fldChar w:fldCharType="end"/>
      </w:r>
      <w:r>
        <w:fldChar w:fldCharType="end"/>
      </w:r>
    </w:p>
    <w:p>
      <w:pPr>
        <w:pStyle w:val="12"/>
        <w:tabs>
          <w:tab w:val="right" w:leader="dot" w:pos="9070"/>
          <w:tab w:val="clear" w:pos="180"/>
          <w:tab w:val="clear" w:pos="9360"/>
        </w:tabs>
      </w:pPr>
      <w:r>
        <w:fldChar w:fldCharType="begin"/>
      </w:r>
      <w:r>
        <w:instrText xml:space="preserve"> HYPERLINK \l _Toc32411 </w:instrText>
      </w:r>
      <w:r>
        <w:fldChar w:fldCharType="separate"/>
      </w:r>
      <w:r>
        <w:rPr>
          <w:rFonts w:hint="eastAsia" w:ascii="Times New Roman" w:hAnsi="Times New Roman"/>
          <w:szCs w:val="28"/>
        </w:rPr>
        <w:t>5.结论</w:t>
      </w:r>
      <w:r>
        <w:tab/>
      </w:r>
      <w:r>
        <w:fldChar w:fldCharType="begin"/>
      </w:r>
      <w:r>
        <w:instrText xml:space="preserve"> PAGEREF _Toc32411 \h </w:instrText>
      </w:r>
      <w:r>
        <w:fldChar w:fldCharType="separate"/>
      </w:r>
      <w:r>
        <w:t>15</w:t>
      </w:r>
      <w:r>
        <w:fldChar w:fldCharType="end"/>
      </w:r>
      <w:r>
        <w:fldChar w:fldCharType="end"/>
      </w:r>
    </w:p>
    <w:p>
      <w:pPr>
        <w:pStyle w:val="12"/>
      </w:pPr>
      <w:r>
        <w:fldChar w:fldCharType="end"/>
      </w:r>
      <w:bookmarkEnd w:id="8"/>
      <w:bookmarkEnd w:id="55"/>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479326717"/>
      <w:bookmarkStart w:id="10" w:name="_Toc3108"/>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rFonts w:ascii="黑体" w:hAnsi="黑体" w:eastAsia="黑体"/>
          <w:kern w:val="0"/>
          <w:szCs w:val="20"/>
        </w:rPr>
      </w:pPr>
      <w:r>
        <w:rPr>
          <w:rFonts w:hint="eastAsia" w:ascii="黑体" w:hAnsi="黑体" w:eastAsia="黑体"/>
          <w:kern w:val="0"/>
          <w:szCs w:val="20"/>
        </w:rPr>
        <w:t>表1 参评</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名称</w:t>
            </w:r>
          </w:p>
        </w:tc>
        <w:tc>
          <w:tcPr>
            <w:shd w:val="clear" w:color="auto" w:fill="E6E6E6"/>
            <w:vAlign w:val="center"/>
          </w:tcPr>
          <w:p>
            <w:pPr>
              <w:jc w:val="center"/>
            </w:pPr>
            <w:r>
              <w:rPr>
                <w:b/>
              </w:rPr>
              <w:t>建筑高度(米)</w:t>
            </w:r>
          </w:p>
        </w:tc>
        <w:tc>
          <w:tcPr>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1</w:t>
            </w:r>
          </w:p>
        </w:tc>
        <w:tc>
          <w:tcPr>
            <w:vAlign w:val="center"/>
          </w:tcPr>
          <w:p>
            <w:pPr>
              <w:jc w:val="center"/>
            </w:pPr>
            <w:r>
              <w:rPr>
                <w:b/>
              </w:rPr>
              <w:t>6.00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3</w:t>
            </w:r>
          </w:p>
        </w:tc>
        <w:tc>
          <w:tcPr>
            <w:vAlign w:val="center"/>
          </w:tcPr>
          <w:p>
            <w:pPr>
              <w:jc w:val="center"/>
            </w:pPr>
            <w:r>
              <w:rPr>
                <w:b/>
              </w:rPr>
              <w:t>6.00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4</w:t>
            </w:r>
          </w:p>
        </w:tc>
        <w:tc>
          <w:tcPr>
            <w:vAlign w:val="center"/>
          </w:tcPr>
          <w:p>
            <w:pPr>
              <w:jc w:val="center"/>
            </w:pPr>
            <w:r>
              <w:rPr>
                <w:b/>
              </w:rPr>
              <w:t>6.00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5</w:t>
            </w:r>
          </w:p>
        </w:tc>
        <w:tc>
          <w:tcPr>
            <w:vAlign w:val="center"/>
          </w:tcPr>
          <w:p>
            <w:pPr>
              <w:jc w:val="center"/>
            </w:pPr>
            <w:r>
              <w:rPr>
                <w:b/>
              </w:rPr>
              <w:t>6.00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6F</w:t>
            </w:r>
          </w:p>
        </w:tc>
        <w:tc>
          <w:tcPr>
            <w:vAlign w:val="center"/>
          </w:tcPr>
          <w:p>
            <w:pPr>
              <w:jc w:val="center"/>
            </w:pPr>
            <w:r>
              <w:rPr>
                <w:b/>
              </w:rPr>
              <w:t>16.80</w:t>
            </w:r>
          </w:p>
        </w:tc>
        <w:tc>
          <w:tcPr>
            <w:vAlign w:val="center"/>
          </w:tcPr>
          <w:p>
            <w:pPr>
              <w:jc w:val="center"/>
            </w:pPr>
            <w:r>
              <w:rPr>
                <w:b/>
              </w:rPr>
              <w:t>0.0</w:t>
            </w:r>
          </w:p>
        </w:tc>
      </w:tr>
      <w:tr>
        <w:tblPrEx>
          <w:tblCellMar>
            <w:top w:w="0" w:type="dxa"/>
            <w:left w:w="108" w:type="dxa"/>
            <w:bottom w:w="0" w:type="dxa"/>
            <w:right w:w="108" w:type="dxa"/>
          </w:tblCellMar>
        </w:tblPrEx>
        <w:tc>
          <w:tcPr>
            <w:vAlign w:val="center"/>
          </w:tcPr>
          <w:p>
            <w:pPr>
              <w:jc w:val="center"/>
            </w:pPr>
            <w:r>
              <w:rPr>
                <w:b/>
              </w:rPr>
              <w:t>6</w:t>
            </w:r>
          </w:p>
        </w:tc>
        <w:tc>
          <w:tcPr>
            <w:vAlign w:val="center"/>
          </w:tcPr>
          <w:p>
            <w:pPr>
              <w:jc w:val="center"/>
            </w:pPr>
            <w:r>
              <w:rPr>
                <w:b/>
              </w:rPr>
              <w:t>3.00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7</w:t>
            </w:r>
          </w:p>
        </w:tc>
        <w:tc>
          <w:tcPr>
            <w:vAlign w:val="center"/>
          </w:tcPr>
          <w:p>
            <w:pPr>
              <w:jc w:val="center"/>
            </w:pPr>
            <w:r>
              <w:rPr>
                <w:b/>
              </w:rPr>
              <w:t>6.00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8</w:t>
            </w:r>
          </w:p>
        </w:tc>
        <w:tc>
          <w:tcPr>
            <w:vAlign w:val="center"/>
          </w:tcPr>
          <w:p>
            <w:pPr>
              <w:jc w:val="center"/>
            </w:pPr>
            <w:r>
              <w:rPr>
                <w:b/>
              </w:rPr>
              <w:t>6.00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9</w:t>
            </w:r>
          </w:p>
        </w:tc>
        <w:tc>
          <w:tcPr>
            <w:vAlign w:val="center"/>
          </w:tcPr>
          <w:p>
            <w:pPr>
              <w:jc w:val="center"/>
            </w:pPr>
            <w:r>
              <w:rPr>
                <w:b/>
              </w:rPr>
              <w:t>6.00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10</w:t>
            </w:r>
          </w:p>
        </w:tc>
        <w:tc>
          <w:tcPr>
            <w:vAlign w:val="center"/>
          </w:tcPr>
          <w:p>
            <w:pPr>
              <w:jc w:val="center"/>
            </w:pPr>
            <w:r>
              <w:rPr>
                <w:b/>
              </w:rPr>
              <w:t>6.00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11</w:t>
            </w:r>
          </w:p>
        </w:tc>
        <w:tc>
          <w:tcPr>
            <w:vAlign w:val="center"/>
          </w:tcPr>
          <w:p>
            <w:pPr>
              <w:jc w:val="center"/>
            </w:pPr>
            <w:r>
              <w:rPr>
                <w:b/>
              </w:rPr>
              <w:t>3.00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13</w:t>
            </w:r>
          </w:p>
        </w:tc>
        <w:tc>
          <w:tcPr>
            <w:vAlign w:val="center"/>
          </w:tcPr>
          <w:p>
            <w:pPr>
              <w:jc w:val="center"/>
            </w:pPr>
            <w:r>
              <w:rPr>
                <w:b/>
              </w:rPr>
              <w:t>6.00</w:t>
            </w:r>
          </w:p>
        </w:tc>
        <w:tc>
          <w:tcPr>
            <w:vAlign w:val="center"/>
          </w:tcPr>
          <w:p>
            <w:pPr>
              <w:jc w:val="center"/>
            </w:pPr>
            <w:r>
              <w:rPr>
                <w:b/>
              </w:rPr>
              <w:t>0.0</w:t>
            </w:r>
          </w:p>
        </w:tc>
      </w:tr>
      <w:tr>
        <w:tblPrEx>
          <w:tblCellMar>
            <w:top w:w="0" w:type="dxa"/>
            <w:left w:w="108" w:type="dxa"/>
            <w:bottom w:w="0" w:type="dxa"/>
            <w:right w:w="108" w:type="dxa"/>
          </w:tblCellMar>
        </w:tblPrEx>
        <w:tc>
          <w:tcPr>
            <w:vAlign w:val="center"/>
          </w:tcPr>
          <w:p>
            <w:pPr>
              <w:jc w:val="center"/>
            </w:pPr>
            <w:r>
              <w:rPr>
                <w:b/>
              </w:rPr>
              <w:t>14</w:t>
            </w:r>
          </w:p>
        </w:tc>
        <w:tc>
          <w:tcPr>
            <w:vAlign w:val="center"/>
          </w:tcPr>
          <w:p>
            <w:pPr>
              <w:jc w:val="center"/>
            </w:pPr>
            <w:r>
              <w:rPr>
                <w:b/>
              </w:rPr>
              <w:t>9.00</w:t>
            </w:r>
          </w:p>
        </w:tc>
        <w:tc>
          <w:tcPr>
            <w:vAlign w:val="center"/>
          </w:tcPr>
          <w:p>
            <w:pPr>
              <w:jc w:val="center"/>
            </w:pPr>
            <w:r>
              <w:rPr>
                <w:b/>
              </w:rPr>
              <w:t>0.0</w:t>
            </w:r>
          </w:p>
        </w:tc>
      </w:tr>
      <w:tr>
        <w:tblPrEx>
          <w:tblCellMar>
            <w:top w:w="0" w:type="dxa"/>
            <w:left w:w="108" w:type="dxa"/>
            <w:bottom w:w="0" w:type="dxa"/>
            <w:right w:w="108" w:type="dxa"/>
          </w:tblCellMar>
        </w:tblPrEx>
        <w:tc>
          <w:tcPr>
            <w:vAlign w:val="center"/>
          </w:tcPr>
          <w:p>
            <w:pPr>
              <w:jc w:val="center"/>
            </w:pPr>
            <w:r>
              <w:rPr>
                <w:b/>
              </w:rPr>
              <w:t>住宅</w:t>
            </w:r>
          </w:p>
        </w:tc>
        <w:tc>
          <w:tcPr>
            <w:vAlign w:val="center"/>
          </w:tcPr>
          <w:p>
            <w:pPr>
              <w:jc w:val="center"/>
            </w:pPr>
            <w:r>
              <w:rPr>
                <w:b/>
              </w:rPr>
              <w:t>9.00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公建</w:t>
            </w:r>
          </w:p>
        </w:tc>
        <w:tc>
          <w:tcPr>
            <w:vAlign w:val="center"/>
          </w:tcPr>
          <w:p>
            <w:pPr>
              <w:jc w:val="center"/>
            </w:pPr>
            <w:r>
              <w:rPr>
                <w:b/>
              </w:rPr>
              <w:t>9.00</w:t>
            </w:r>
          </w:p>
        </w:tc>
        <w:tc>
          <w:tcPr>
            <w:vAlign w:val="center"/>
          </w:tcPr>
          <w:p>
            <w:pPr>
              <w:jc w:val="center"/>
            </w:pPr>
            <w:r>
              <w:rPr>
                <w:b/>
              </w:rPr>
              <w:t>0.0</w:t>
            </w: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326718"/>
      <w:bookmarkStart w:id="13" w:name="_Toc3892"/>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326719"/>
      <w:bookmarkStart w:id="15" w:name="_Toc24086"/>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sz w:val="21"/>
          <w:szCs w:val="21"/>
        </w:rPr>
      </w:pPr>
      <w:bookmarkStart w:id="16" w:name="_Hlk13924517"/>
      <w:bookmarkStart w:id="17" w:name="_Toc479326720"/>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6"/>
      <w:r>
        <w:rPr>
          <w:sz w:val="21"/>
          <w:szCs w:val="21"/>
        </w:rPr>
        <w:t xml:space="preserve"> </w:t>
      </w:r>
    </w:p>
    <w:p>
      <w:pPr>
        <w:pStyle w:val="33"/>
        <w:numPr>
          <w:ilvl w:val="0"/>
          <w:numId w:val="1"/>
        </w:numPr>
        <w:spacing w:line="276" w:lineRule="auto"/>
        <w:ind w:firstLineChars="0"/>
        <w:rPr>
          <w:sz w:val="21"/>
          <w:szCs w:val="21"/>
        </w:rPr>
      </w:pPr>
      <w:r>
        <w:rPr>
          <w:rFonts w:hint="eastAsia"/>
          <w:sz w:val="21"/>
          <w:szCs w:val="21"/>
        </w:rPr>
        <w:t>《绿色建筑评价</w:t>
      </w:r>
      <w:r>
        <w:rPr>
          <w:sz w:val="21"/>
          <w:szCs w:val="21"/>
        </w:rPr>
        <w:t>技术细则</w:t>
      </w:r>
      <w:r>
        <w:rPr>
          <w:rFonts w:hint="eastAsia"/>
          <w:sz w:val="21"/>
          <w:szCs w:val="21"/>
        </w:rPr>
        <w:t>》</w:t>
      </w:r>
    </w:p>
    <w:p>
      <w:pPr>
        <w:pStyle w:val="33"/>
        <w:numPr>
          <w:ilvl w:val="0"/>
          <w:numId w:val="1"/>
        </w:numPr>
        <w:spacing w:line="276" w:lineRule="auto"/>
        <w:ind w:firstLineChars="0"/>
        <w:rPr>
          <w:sz w:val="21"/>
          <w:szCs w:val="21"/>
        </w:rPr>
      </w:pPr>
      <w:r>
        <w:rPr>
          <w:rFonts w:hint="eastAsia"/>
          <w:sz w:val="21"/>
          <w:szCs w:val="21"/>
        </w:rPr>
        <w:t>《声环境质量标准》</w:t>
      </w:r>
      <w:r>
        <w:rPr>
          <w:sz w:val="21"/>
          <w:szCs w:val="21"/>
        </w:rPr>
        <w:t xml:space="preserve">GB 3096-2008 </w:t>
      </w:r>
    </w:p>
    <w:p>
      <w:pPr>
        <w:pStyle w:val="33"/>
        <w:numPr>
          <w:ilvl w:val="0"/>
          <w:numId w:val="1"/>
        </w:numPr>
        <w:spacing w:line="276" w:lineRule="auto"/>
        <w:ind w:firstLineChars="0"/>
        <w:rPr>
          <w:sz w:val="21"/>
          <w:szCs w:val="21"/>
        </w:rPr>
      </w:pP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numPr>
          <w:ilvl w:val="0"/>
          <w:numId w:val="1"/>
        </w:numPr>
        <w:spacing w:line="276" w:lineRule="auto"/>
        <w:ind w:firstLineChars="0"/>
        <w:rPr>
          <w:sz w:val="21"/>
          <w:szCs w:val="21"/>
        </w:rPr>
      </w:pPr>
      <w:r>
        <w:rPr>
          <w:rFonts w:hint="eastAsia"/>
          <w:sz w:val="21"/>
          <w:szCs w:val="21"/>
        </w:rPr>
        <w:t>《声环境功能区划分技术规范》</w:t>
      </w:r>
      <w:r>
        <w:rPr>
          <w:sz w:val="21"/>
          <w:szCs w:val="21"/>
        </w:rPr>
        <w:t>GB/T15190-2014</w:t>
      </w:r>
    </w:p>
    <w:p>
      <w:pPr>
        <w:pStyle w:val="33"/>
        <w:numPr>
          <w:ilvl w:val="0"/>
          <w:numId w:val="1"/>
        </w:numPr>
        <w:spacing w:line="276" w:lineRule="auto"/>
        <w:ind w:firstLineChars="0"/>
        <w:rPr>
          <w:sz w:val="21"/>
          <w:szCs w:val="21"/>
        </w:rPr>
      </w:pP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numPr>
          <w:ilvl w:val="0"/>
          <w:numId w:val="1"/>
        </w:numPr>
        <w:spacing w:line="276" w:lineRule="auto"/>
        <w:ind w:firstLineChars="0"/>
        <w:rPr>
          <w:sz w:val="21"/>
          <w:szCs w:val="21"/>
        </w:rPr>
      </w:pPr>
      <w:r>
        <w:rPr>
          <w:rFonts w:hint="eastAsia"/>
          <w:sz w:val="21"/>
          <w:szCs w:val="21"/>
        </w:rPr>
        <w:t>建筑设计图纸相关文件</w:t>
      </w:r>
    </w:p>
    <w:p>
      <w:pPr>
        <w:pStyle w:val="3"/>
        <w:rPr>
          <w:sz w:val="24"/>
          <w:szCs w:val="24"/>
        </w:rPr>
      </w:pPr>
      <w:bookmarkStart w:id="18" w:name="_Toc29993"/>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50378-2019</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2"/>
        <w:rPr>
          <w:rFonts w:ascii="Times New Roman" w:hAnsi="Times New Roman"/>
          <w:sz w:val="28"/>
          <w:szCs w:val="28"/>
        </w:rPr>
      </w:pPr>
      <w:bookmarkStart w:id="19" w:name="声功能区类别表格"/>
      <w:bookmarkEnd w:id="19"/>
      <w:bookmarkStart w:id="20" w:name="_Toc479326721"/>
      <w:bookmarkStart w:id="21" w:name="_Toc16629"/>
      <w:r>
        <w:rPr>
          <w:rFonts w:hint="eastAsia" w:ascii="Times New Roman" w:hAnsi="Times New Roman"/>
          <w:sz w:val="28"/>
          <w:szCs w:val="28"/>
        </w:rPr>
        <w:t>3.模拟</w:t>
      </w:r>
      <w:r>
        <w:rPr>
          <w:rFonts w:ascii="Times New Roman" w:hAnsi="Times New Roman"/>
          <w:sz w:val="28"/>
          <w:szCs w:val="28"/>
        </w:rPr>
        <w:t>方法</w:t>
      </w:r>
      <w:bookmarkEnd w:id="20"/>
      <w:bookmarkEnd w:id="21"/>
    </w:p>
    <w:p>
      <w:pPr>
        <w:pStyle w:val="3"/>
        <w:rPr>
          <w:sz w:val="24"/>
          <w:szCs w:val="24"/>
        </w:rPr>
      </w:pPr>
      <w:bookmarkStart w:id="22" w:name="_Toc479326722"/>
      <w:bookmarkStart w:id="23" w:name="_Toc5622"/>
      <w:r>
        <w:rPr>
          <w:rFonts w:hint="eastAsia"/>
          <w:sz w:val="24"/>
          <w:szCs w:val="24"/>
        </w:rPr>
        <w:t>3.1模拟软件</w:t>
      </w:r>
      <w:bookmarkEnd w:id="22"/>
      <w:bookmarkEnd w:id="23"/>
    </w:p>
    <w:p>
      <w:pPr>
        <w:pStyle w:val="33"/>
        <w:spacing w:line="276" w:lineRule="auto"/>
        <w:ind w:firstLine="420"/>
        <w:rPr>
          <w:rFonts w:cs="Times New Roman"/>
          <w:sz w:val="21"/>
          <w:szCs w:val="21"/>
        </w:rPr>
      </w:pPr>
      <w:bookmarkStart w:id="24"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7"/>
          <w:kern w:val="0"/>
          <w:sz w:val="21"/>
          <w:szCs w:val="21"/>
          <w:fitText w:val="294" w:id="1672124160"/>
        </w:rPr>
        <w:t>》</w:t>
      </w:r>
      <w:r>
        <w:rPr>
          <w:rFonts w:cs="Times New Roman"/>
          <w:spacing w:val="0"/>
          <w:kern w:val="0"/>
          <w:sz w:val="21"/>
          <w:szCs w:val="21"/>
          <w:fitText w:val="294" w:id="167212416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5" w:name="_Toc27512"/>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3435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tretch>
                      <a:fillRect/>
                    </a:stretch>
                  </pic:blipFill>
                  <pic:spPr>
                    <a:xfrm>
                      <a:off x="0" y="0"/>
                      <a:ext cx="5667375" cy="53435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7" w:name="_Toc479326725"/>
      <w:bookmarkStart w:id="28" w:name="_Toc13395"/>
      <w:r>
        <w:rPr>
          <w:rFonts w:hint="eastAsia"/>
          <w:sz w:val="24"/>
          <w:szCs w:val="24"/>
        </w:rPr>
        <w:t>3.</w:t>
      </w:r>
      <w:r>
        <w:rPr>
          <w:sz w:val="24"/>
          <w:szCs w:val="24"/>
        </w:rPr>
        <w:t>3</w:t>
      </w:r>
      <w:r>
        <w:rPr>
          <w:rFonts w:hint="eastAsia"/>
          <w:sz w:val="24"/>
          <w:szCs w:val="24"/>
        </w:rPr>
        <w:t>计算条件</w:t>
      </w:r>
      <w:bookmarkEnd w:id="27"/>
      <w:bookmarkEnd w:id="28"/>
    </w:p>
    <w:p>
      <w:pPr>
        <w:rPr>
          <w:b/>
        </w:rPr>
      </w:pPr>
      <w:bookmarkStart w:id="29" w:name="计算条件"/>
      <w:r>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立面网格间距：5×5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  气温：16℃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取建筑物全部立面网格点</w:t>
      </w:r>
    </w:p>
    <w:p>
      <w:pPr>
        <w:rPr>
          <w:b/>
        </w:rPr>
      </w:pPr>
      <w:r>
        <w:rPr>
          <w:b/>
          <w:color w:val="000000"/>
        </w:rPr>
        <w:t xml:space="preserve">  场地环境噪声达标统计方式</w:t>
      </w:r>
    </w:p>
    <w:p>
      <w:pPr>
        <w:rPr>
          <w:b/>
        </w:rPr>
      </w:pPr>
      <w:r>
        <w:rPr>
          <w:b/>
          <w:color w:val="000000"/>
        </w:rPr>
        <w:t xml:space="preserve">    场地内命名参评建筑物全部达标</w:t>
      </w:r>
    </w:p>
    <w:bookmarkEnd w:id="29"/>
    <w:p>
      <w:pPr>
        <w:pStyle w:val="3"/>
        <w:rPr>
          <w:sz w:val="24"/>
          <w:szCs w:val="24"/>
        </w:rPr>
      </w:pPr>
      <w:bookmarkStart w:id="30" w:name="_Toc479326726"/>
      <w:bookmarkStart w:id="31" w:name="_Toc26830"/>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right"/>
      </w:pPr>
      <w:bookmarkStart w:id="32" w:name="声源表"/>
      <w:bookmarkEnd w:id="32"/>
      <w:r>
        <w:rPr>
          <w:sz w:val="24"/>
          <w:szCs w:val="24"/>
        </w:rPr>
        <w:t>表3.4-1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7"/>
        <w:gridCol w:w="837"/>
        <w:gridCol w:w="837"/>
        <w:gridCol w:w="837"/>
        <w:gridCol w:w="837"/>
        <w:gridCol w:w="8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rPr>
                <w:b/>
              </w:rPr>
              <w:t>路段</w:t>
            </w:r>
            <w:r>
              <w:rPr>
                <w:b/>
              </w:rPr>
              <w:br w:type="textWrapping"/>
            </w:r>
            <w:r>
              <w:rPr>
                <w:b/>
              </w:rPr>
              <w:t>名称</w:t>
            </w:r>
          </w:p>
        </w:tc>
        <w:tc>
          <w:tcPr>
            <w:vMerge w:val="restart"/>
            <w:shd w:val="clear" w:color="auto" w:fill="E6E6E6"/>
            <w:vAlign w:val="center"/>
          </w:tcPr>
          <w:p>
            <w:pPr>
              <w:jc w:val="center"/>
            </w:pPr>
            <w:r>
              <w:rPr>
                <w:b/>
              </w:rPr>
              <w:t>路面</w:t>
            </w:r>
            <w:r>
              <w:rPr>
                <w:b/>
              </w:rPr>
              <w:br w:type="textWrapping"/>
            </w:r>
            <w:r>
              <w:rPr>
                <w:b/>
              </w:rPr>
              <w:t>材料</w:t>
            </w:r>
          </w:p>
        </w:tc>
        <w:tc>
          <w:tcPr>
            <w:vMerge w:val="restart"/>
            <w:shd w:val="clear" w:color="auto" w:fill="E6E6E6"/>
            <w:vAlign w:val="center"/>
          </w:tcPr>
          <w:p>
            <w:pPr>
              <w:jc w:val="center"/>
            </w:pPr>
            <w:r>
              <w:rPr>
                <w:b/>
              </w:rPr>
              <w:t>时段</w:t>
            </w:r>
          </w:p>
        </w:tc>
        <w:tc>
          <w:tcPr>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gridSpan w:val="2"/>
            <w:shd w:val="clear" w:color="auto" w:fill="E6E6E6"/>
            <w:vAlign w:val="center"/>
          </w:tcPr>
          <w:p>
            <w:pPr>
              <w:jc w:val="center"/>
            </w:pPr>
            <w:r>
              <w:rPr>
                <w:b/>
              </w:rPr>
              <w:t>小型车</w:t>
            </w:r>
          </w:p>
        </w:tc>
        <w:tc>
          <w:tcPr>
            <w:gridSpan w:val="2"/>
            <w:shd w:val="clear" w:color="auto" w:fill="E6E6E6"/>
            <w:vAlign w:val="center"/>
          </w:tcPr>
          <w:p>
            <w:pPr>
              <w:jc w:val="center"/>
            </w:pPr>
            <w:r>
              <w:rPr>
                <w:b/>
              </w:rPr>
              <w:t>中型车</w:t>
            </w:r>
          </w:p>
        </w:tc>
        <w:tc>
          <w:tcPr>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公路1</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30</w:t>
            </w:r>
          </w:p>
        </w:tc>
        <w:tc>
          <w:tcPr>
            <w:vAlign w:val="center"/>
          </w:tcPr>
          <w:p>
            <w:pPr>
              <w:jc w:val="center"/>
            </w:pPr>
            <w:r>
              <w:t>71</w:t>
            </w:r>
          </w:p>
        </w:tc>
        <w:tc>
          <w:tcPr>
            <w:vAlign w:val="center"/>
          </w:tcPr>
          <w:p>
            <w:pPr>
              <w:jc w:val="center"/>
            </w:pPr>
            <w:r>
              <w:t>0</w:t>
            </w:r>
          </w:p>
        </w:tc>
        <w:tc>
          <w:tcPr>
            <w:vAlign w:val="center"/>
          </w:tcPr>
          <w:p>
            <w:pPr>
              <w:jc w:val="center"/>
            </w:pPr>
            <w:r>
              <w:t>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30</w:t>
            </w:r>
          </w:p>
        </w:tc>
        <w:tc>
          <w:tcPr>
            <w:vAlign w:val="center"/>
          </w:tcPr>
          <w:p>
            <w:pPr>
              <w:jc w:val="center"/>
            </w:pPr>
            <w:r>
              <w:t>30</w:t>
            </w:r>
          </w:p>
        </w:tc>
        <w:tc>
          <w:tcPr>
            <w:vAlign w:val="center"/>
          </w:tcPr>
          <w:p>
            <w:pPr>
              <w:jc w:val="center"/>
            </w:pPr>
            <w:r>
              <w:t>61</w:t>
            </w:r>
          </w:p>
        </w:tc>
        <w:tc>
          <w:tcPr>
            <w:vAlign w:val="center"/>
          </w:tcPr>
          <w:p>
            <w:pPr>
              <w:jc w:val="center"/>
            </w:pPr>
            <w:r>
              <w:t>5</w:t>
            </w:r>
          </w:p>
        </w:tc>
        <w:tc>
          <w:tcPr>
            <w:vAlign w:val="center"/>
          </w:tcPr>
          <w:p>
            <w:pPr>
              <w:jc w:val="center"/>
            </w:pPr>
            <w:r>
              <w:t>59</w:t>
            </w:r>
          </w:p>
        </w:tc>
        <w:tc>
          <w:tcPr>
            <w:vAlign w:val="center"/>
          </w:tcPr>
          <w:p>
            <w:pPr>
              <w:jc w:val="center"/>
            </w:pPr>
            <w:r>
              <w:t>0</w:t>
            </w:r>
          </w:p>
        </w:tc>
        <w:tc>
          <w:tcPr>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公路1</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71</w:t>
            </w:r>
          </w:p>
        </w:tc>
        <w:tc>
          <w:tcPr>
            <w:vAlign w:val="center"/>
          </w:tcPr>
          <w:p>
            <w:pPr>
              <w:jc w:val="center"/>
            </w:pPr>
            <w:r>
              <w:t>0</w:t>
            </w:r>
          </w:p>
        </w:tc>
        <w:tc>
          <w:tcPr>
            <w:vAlign w:val="center"/>
          </w:tcPr>
          <w:p>
            <w:pPr>
              <w:jc w:val="center"/>
            </w:pPr>
            <w:r>
              <w:t>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30</w:t>
            </w:r>
          </w:p>
        </w:tc>
        <w:tc>
          <w:tcPr>
            <w:vAlign w:val="center"/>
          </w:tcPr>
          <w:p>
            <w:pPr>
              <w:jc w:val="center"/>
            </w:pPr>
            <w:r>
              <w:t>30</w:t>
            </w:r>
          </w:p>
        </w:tc>
        <w:tc>
          <w:tcPr>
            <w:vAlign w:val="center"/>
          </w:tcPr>
          <w:p>
            <w:pPr>
              <w:jc w:val="center"/>
            </w:pPr>
            <w:r>
              <w:t>61</w:t>
            </w:r>
          </w:p>
        </w:tc>
        <w:tc>
          <w:tcPr>
            <w:vAlign w:val="center"/>
          </w:tcPr>
          <w:p>
            <w:pPr>
              <w:jc w:val="center"/>
            </w:pPr>
            <w:r>
              <w:t>5</w:t>
            </w:r>
          </w:p>
        </w:tc>
        <w:tc>
          <w:tcPr>
            <w:vAlign w:val="center"/>
          </w:tcPr>
          <w:p>
            <w:pPr>
              <w:jc w:val="center"/>
            </w:pPr>
            <w:r>
              <w:t>59</w:t>
            </w:r>
          </w:p>
        </w:tc>
        <w:tc>
          <w:tcPr>
            <w:vAlign w:val="center"/>
          </w:tcPr>
          <w:p>
            <w:pPr>
              <w:jc w:val="center"/>
            </w:pPr>
            <w:r>
              <w:t>0</w:t>
            </w:r>
          </w:p>
        </w:tc>
        <w:tc>
          <w:tcPr>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公路1</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40</w:t>
            </w:r>
          </w:p>
        </w:tc>
        <w:tc>
          <w:tcPr>
            <w:vAlign w:val="center"/>
          </w:tcPr>
          <w:p>
            <w:pPr>
              <w:jc w:val="center"/>
            </w:pPr>
            <w:r>
              <w:t>30</w:t>
            </w:r>
          </w:p>
        </w:tc>
        <w:tc>
          <w:tcPr>
            <w:vAlign w:val="center"/>
          </w:tcPr>
          <w:p>
            <w:pPr>
              <w:jc w:val="center"/>
            </w:pPr>
            <w:r>
              <w:t>66</w:t>
            </w:r>
          </w:p>
        </w:tc>
        <w:tc>
          <w:tcPr>
            <w:vAlign w:val="center"/>
          </w:tcPr>
          <w:p>
            <w:pPr>
              <w:jc w:val="center"/>
            </w:pPr>
            <w:r>
              <w:t>2</w:t>
            </w:r>
          </w:p>
        </w:tc>
        <w:tc>
          <w:tcPr>
            <w:vAlign w:val="center"/>
          </w:tcPr>
          <w:p>
            <w:pPr>
              <w:jc w:val="center"/>
            </w:pPr>
            <w:r>
              <w:t>64</w:t>
            </w:r>
          </w:p>
        </w:tc>
        <w:tc>
          <w:tcPr>
            <w:vAlign w:val="center"/>
          </w:tcPr>
          <w:p>
            <w:pPr>
              <w:jc w:val="center"/>
            </w:pPr>
            <w:r>
              <w:t>0</w:t>
            </w:r>
          </w:p>
        </w:tc>
        <w:tc>
          <w:tcPr>
            <w:vAlign w:val="center"/>
          </w:tcPr>
          <w:p>
            <w:pPr>
              <w:jc w:val="center"/>
            </w:pPr>
            <w:r>
              <w:t>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20</w:t>
            </w:r>
          </w:p>
        </w:tc>
        <w:tc>
          <w:tcPr>
            <w:vAlign w:val="center"/>
          </w:tcPr>
          <w:p>
            <w:pPr>
              <w:jc w:val="center"/>
            </w:pPr>
            <w:r>
              <w:t>10</w:t>
            </w:r>
          </w:p>
        </w:tc>
        <w:tc>
          <w:tcPr>
            <w:vAlign w:val="center"/>
          </w:tcPr>
          <w:p>
            <w:pPr>
              <w:jc w:val="center"/>
            </w:pPr>
            <w:r>
              <w:t>55</w:t>
            </w:r>
          </w:p>
        </w:tc>
        <w:tc>
          <w:tcPr>
            <w:vAlign w:val="center"/>
          </w:tcPr>
          <w:p>
            <w:pPr>
              <w:jc w:val="center"/>
            </w:pPr>
            <w:r>
              <w:t>0</w:t>
            </w:r>
          </w:p>
        </w:tc>
        <w:tc>
          <w:tcPr>
            <w:vAlign w:val="center"/>
          </w:tcPr>
          <w:p>
            <w:pPr>
              <w:jc w:val="center"/>
            </w:pPr>
            <w:r>
              <w:t>52</w:t>
            </w:r>
          </w:p>
        </w:tc>
        <w:tc>
          <w:tcPr>
            <w:vAlign w:val="center"/>
          </w:tcPr>
          <w:p>
            <w:pPr>
              <w:jc w:val="center"/>
            </w:pPr>
            <w:r>
              <w:t>0</w:t>
            </w:r>
          </w:p>
        </w:tc>
        <w:tc>
          <w:tcPr>
            <w:vAlign w:val="center"/>
          </w:tcPr>
          <w:p>
            <w:pPr>
              <w:jc w:val="center"/>
            </w:pPr>
            <w:r>
              <w:t>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公路2</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50</w:t>
            </w:r>
          </w:p>
        </w:tc>
        <w:tc>
          <w:tcPr>
            <w:vAlign w:val="center"/>
          </w:tcPr>
          <w:p>
            <w:pPr>
              <w:jc w:val="center"/>
            </w:pPr>
            <w:r>
              <w:t>60</w:t>
            </w:r>
          </w:p>
        </w:tc>
        <w:tc>
          <w:tcPr>
            <w:vAlign w:val="center"/>
          </w:tcPr>
          <w:p>
            <w:pPr>
              <w:jc w:val="center"/>
            </w:pPr>
            <w:r>
              <w:t>69</w:t>
            </w:r>
          </w:p>
        </w:tc>
        <w:tc>
          <w:tcPr>
            <w:vAlign w:val="center"/>
          </w:tcPr>
          <w:p>
            <w:pPr>
              <w:jc w:val="center"/>
            </w:pPr>
            <w:r>
              <w:t>8</w:t>
            </w:r>
          </w:p>
        </w:tc>
        <w:tc>
          <w:tcPr>
            <w:vAlign w:val="center"/>
          </w:tcPr>
          <w:p>
            <w:pPr>
              <w:jc w:val="center"/>
            </w:pPr>
            <w:r>
              <w:t>68</w:t>
            </w:r>
          </w:p>
        </w:tc>
        <w:tc>
          <w:tcPr>
            <w:vAlign w:val="center"/>
          </w:tcPr>
          <w:p>
            <w:pPr>
              <w:jc w:val="center"/>
            </w:pPr>
            <w:r>
              <w:t>0</w:t>
            </w:r>
          </w:p>
        </w:tc>
        <w:tc>
          <w:tcPr>
            <w:vAlign w:val="center"/>
          </w:tcPr>
          <w:p>
            <w:pPr>
              <w:jc w:val="center"/>
            </w:pPr>
            <w:r>
              <w:t>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20</w:t>
            </w:r>
          </w:p>
        </w:tc>
        <w:tc>
          <w:tcPr>
            <w:vAlign w:val="center"/>
          </w:tcPr>
          <w:p>
            <w:pPr>
              <w:jc w:val="center"/>
            </w:pPr>
            <w:r>
              <w:t>10</w:t>
            </w:r>
          </w:p>
        </w:tc>
        <w:tc>
          <w:tcPr>
            <w:vAlign w:val="center"/>
          </w:tcPr>
          <w:p>
            <w:pPr>
              <w:jc w:val="center"/>
            </w:pPr>
            <w:r>
              <w:t>55</w:t>
            </w:r>
          </w:p>
        </w:tc>
        <w:tc>
          <w:tcPr>
            <w:vAlign w:val="center"/>
          </w:tcPr>
          <w:p>
            <w:pPr>
              <w:jc w:val="center"/>
            </w:pPr>
            <w:r>
              <w:t>2</w:t>
            </w:r>
          </w:p>
        </w:tc>
        <w:tc>
          <w:tcPr>
            <w:vAlign w:val="center"/>
          </w:tcPr>
          <w:p>
            <w:pPr>
              <w:jc w:val="center"/>
            </w:pPr>
            <w:r>
              <w:t>52</w:t>
            </w:r>
          </w:p>
        </w:tc>
        <w:tc>
          <w:tcPr>
            <w:vAlign w:val="center"/>
          </w:tcPr>
          <w:p>
            <w:pPr>
              <w:jc w:val="center"/>
            </w:pPr>
            <w:r>
              <w:t>0</w:t>
            </w:r>
          </w:p>
        </w:tc>
        <w:tc>
          <w:tcPr>
            <w:vAlign w:val="center"/>
          </w:tcPr>
          <w:p>
            <w:pPr>
              <w:jc w:val="center"/>
            </w:pPr>
            <w:r>
              <w:t>61</w:t>
            </w:r>
          </w:p>
        </w:tc>
      </w:tr>
    </w:tbl>
    <w:p>
      <w:pPr>
        <w:spacing w:line="276" w:lineRule="auto"/>
        <w:jc w:val="right"/>
      </w:pPr>
    </w:p>
    <w:p/>
    <w:p>
      <w:pPr>
        <w:pStyle w:val="2"/>
        <w:spacing w:line="400" w:lineRule="exact"/>
        <w:rPr>
          <w:rFonts w:ascii="Times New Roman" w:hAnsi="Times New Roman"/>
          <w:sz w:val="28"/>
          <w:szCs w:val="28"/>
        </w:rPr>
      </w:pPr>
      <w:bookmarkStart w:id="33" w:name="_Toc479326727"/>
      <w:bookmarkStart w:id="34" w:name="_Toc7334"/>
      <w:r>
        <w:rPr>
          <w:rFonts w:hint="eastAsia" w:ascii="Times New Roman" w:hAnsi="Times New Roman"/>
          <w:sz w:val="28"/>
          <w:szCs w:val="28"/>
        </w:rPr>
        <w:t>4.模拟结果</w:t>
      </w:r>
      <w:r>
        <w:rPr>
          <w:rFonts w:ascii="Times New Roman" w:hAnsi="Times New Roman"/>
          <w:sz w:val="28"/>
          <w:szCs w:val="28"/>
        </w:rPr>
        <w:t>及分析</w:t>
      </w:r>
      <w:bookmarkEnd w:id="33"/>
      <w:bookmarkEnd w:id="34"/>
      <w:r>
        <w:rPr>
          <w:rFonts w:hint="eastAsia" w:ascii="Times New Roman" w:hAnsi="Times New Roman"/>
          <w:sz w:val="28"/>
          <w:szCs w:val="28"/>
        </w:rPr>
        <w:t xml:space="preserve"> </w:t>
      </w:r>
    </w:p>
    <w:p>
      <w:pPr>
        <w:ind w:firstLine="420" w:firstLineChars="200"/>
      </w:pPr>
      <w:bookmarkStart w:id="35" w:name="_Toc479326728"/>
      <w:r>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20977"/>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12677"/>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69151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5667375" cy="69151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6915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
                    <a:stretch>
                      <a:fillRect/>
                    </a:stretch>
                  </pic:blipFill>
                  <pic:spPr>
                    <a:xfrm>
                      <a:off x="0" y="0"/>
                      <a:ext cx="5667375" cy="69151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5" w:name="建筑附近声压分布鸟瞰图昼"/>
      <w:r>
        <w:drawing>
          <wp:inline distT="0" distB="0" distL="0" distR="0">
            <wp:extent cx="5667375" cy="26574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a:stretch>
                      <a:fillRect/>
                    </a:stretch>
                  </pic:blipFill>
                  <pic:spPr>
                    <a:xfrm>
                      <a:off x="0" y="0"/>
                      <a:ext cx="5667375" cy="2657475"/>
                    </a:xfrm>
                    <a:prstGeom prst="rect">
                      <a:avLst/>
                    </a:prstGeom>
                  </pic:spPr>
                </pic:pic>
              </a:graphicData>
            </a:graphic>
          </wp:inline>
        </w:drawing>
      </w:r>
    </w:p>
    <w:bookmarkEnd w:id="45"/>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6" w:name="建筑附近声压分布鸟瞰图夜"/>
      <w:bookmarkEnd w:id="46"/>
      <w:r>
        <w:drawing>
          <wp:inline distT="0" distB="0" distL="0" distR="0">
            <wp:extent cx="5667375" cy="26574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a:stretch>
                      <a:fillRect/>
                    </a:stretch>
                  </pic:blipFill>
                  <pic:spPr>
                    <a:xfrm>
                      <a:off x="0" y="0"/>
                      <a:ext cx="5667375" cy="26574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widowControl/>
        <w:spacing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建筑名称</w:t>
            </w:r>
          </w:p>
        </w:tc>
        <w:tc>
          <w:tcPr>
            <w:shd w:val="clear" w:color="auto" w:fill="E6E6E6"/>
            <w:vAlign w:val="center"/>
          </w:tcPr>
          <w:p>
            <w:pPr>
              <w:jc w:val="center"/>
            </w:pPr>
            <w:r>
              <w:rPr>
                <w:b/>
              </w:rPr>
              <w:t>时段</w:t>
            </w:r>
          </w:p>
        </w:tc>
        <w:tc>
          <w:tcPr>
            <w:shd w:val="clear" w:color="auto" w:fill="E6E6E6"/>
            <w:vAlign w:val="center"/>
          </w:tcPr>
          <w:p>
            <w:pPr>
              <w:jc w:val="center"/>
            </w:pPr>
            <w:r>
              <w:rPr>
                <w:b/>
              </w:rPr>
              <w:t>立面网格点</w:t>
            </w:r>
            <w:r>
              <w:rPr>
                <w:b/>
              </w:rPr>
              <w:br w:type="textWrapping"/>
            </w:r>
            <w:r>
              <w:rPr>
                <w:b/>
              </w:rPr>
              <w:t>噪声最大值</w:t>
            </w:r>
          </w:p>
        </w:tc>
        <w:tc>
          <w:tcPr>
            <w:shd w:val="clear" w:color="auto" w:fill="E6E6E6"/>
            <w:vAlign w:val="center"/>
          </w:tcPr>
          <w:p>
            <w:pPr>
              <w:jc w:val="center"/>
            </w:pPr>
            <w:r>
              <w:rPr>
                <w:b/>
              </w:rPr>
              <w:t>2类</w:t>
            </w:r>
            <w:r>
              <w:rPr>
                <w:b/>
              </w:rPr>
              <w:br w:type="textWrapping"/>
            </w:r>
            <w:r>
              <w:rPr>
                <w:b/>
              </w:rPr>
              <w:t>噪声限值</w:t>
            </w:r>
          </w:p>
        </w:tc>
        <w:tc>
          <w:tcPr>
            <w:shd w:val="clear" w:color="auto" w:fill="E6E6E6"/>
            <w:vAlign w:val="center"/>
          </w:tcPr>
          <w:p>
            <w:pPr>
              <w:jc w:val="center"/>
            </w:pPr>
            <w:r>
              <w:rPr>
                <w:b/>
              </w:rPr>
              <w:t>3类</w:t>
            </w:r>
            <w:r>
              <w:rPr>
                <w:b/>
              </w:rPr>
              <w:br w:type="textWrapping"/>
            </w:r>
            <w:r>
              <w:rPr>
                <w:b/>
              </w:rPr>
              <w:t>噪声限值</w:t>
            </w:r>
          </w:p>
        </w:tc>
        <w:tc>
          <w:tcPr>
            <w:shd w:val="clear" w:color="auto" w:fill="E6E6E6"/>
            <w:vAlign w:val="center"/>
          </w:tcPr>
          <w:p>
            <w:pPr>
              <w:jc w:val="center"/>
            </w:pPr>
            <w:r>
              <w:rPr>
                <w:b/>
              </w:rPr>
              <w:t>得分</w:t>
            </w:r>
            <w:r>
              <w:rPr>
                <w:b/>
              </w:rPr>
              <w:br w:type="textWrapping"/>
            </w:r>
            <w:r>
              <w:rPr>
                <w:b/>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1</w:t>
            </w:r>
          </w:p>
        </w:tc>
        <w:tc>
          <w:tcPr>
            <w:vAlign w:val="center"/>
          </w:tcPr>
          <w:p>
            <w:pPr>
              <w:jc w:val="center"/>
            </w:pPr>
            <w:r>
              <w:rPr>
                <w:b/>
              </w:rPr>
              <w:t>昼间</w:t>
            </w:r>
          </w:p>
        </w:tc>
        <w:tc>
          <w:tcPr>
            <w:vAlign w:val="center"/>
          </w:tcPr>
          <w:p>
            <w:pPr>
              <w:jc w:val="center"/>
            </w:pPr>
            <w:r>
              <w:t>53</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40</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3</w:t>
            </w:r>
          </w:p>
        </w:tc>
        <w:tc>
          <w:tcPr>
            <w:vAlign w:val="center"/>
          </w:tcPr>
          <w:p>
            <w:pPr>
              <w:jc w:val="center"/>
            </w:pPr>
            <w:r>
              <w:rPr>
                <w:b/>
              </w:rPr>
              <w:t>昼间</w:t>
            </w:r>
          </w:p>
        </w:tc>
        <w:tc>
          <w:tcPr>
            <w:vAlign w:val="center"/>
          </w:tcPr>
          <w:p>
            <w:pPr>
              <w:jc w:val="center"/>
            </w:pPr>
            <w:r>
              <w:t>43</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26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4</w:t>
            </w:r>
          </w:p>
        </w:tc>
        <w:tc>
          <w:tcPr>
            <w:vAlign w:val="center"/>
          </w:tcPr>
          <w:p>
            <w:pPr>
              <w:jc w:val="center"/>
            </w:pPr>
            <w:r>
              <w:rPr>
                <w:b/>
              </w:rPr>
              <w:t>昼间</w:t>
            </w:r>
          </w:p>
        </w:tc>
        <w:tc>
          <w:tcPr>
            <w:vAlign w:val="center"/>
          </w:tcPr>
          <w:p>
            <w:pPr>
              <w:jc w:val="center"/>
            </w:pPr>
            <w:r>
              <w:t>58</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40</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5</w:t>
            </w:r>
          </w:p>
        </w:tc>
        <w:tc>
          <w:tcPr>
            <w:vAlign w:val="center"/>
          </w:tcPr>
          <w:p>
            <w:pPr>
              <w:jc w:val="center"/>
            </w:pPr>
            <w:r>
              <w:rPr>
                <w:b/>
              </w:rPr>
              <w:t>昼间</w:t>
            </w:r>
          </w:p>
        </w:tc>
        <w:tc>
          <w:tcPr>
            <w:vAlign w:val="center"/>
          </w:tcPr>
          <w:p>
            <w:pPr>
              <w:jc w:val="center"/>
            </w:pPr>
            <w:r>
              <w:t>60</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42</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6F</w:t>
            </w:r>
          </w:p>
        </w:tc>
        <w:tc>
          <w:tcPr>
            <w:vAlign w:val="center"/>
          </w:tcPr>
          <w:p>
            <w:pPr>
              <w:jc w:val="center"/>
            </w:pPr>
            <w:r>
              <w:rPr>
                <w:b/>
              </w:rPr>
              <w:t>昼间</w:t>
            </w:r>
          </w:p>
        </w:tc>
        <w:tc>
          <w:tcPr>
            <w:vAlign w:val="center"/>
          </w:tcPr>
          <w:p>
            <w:pPr>
              <w:jc w:val="center"/>
            </w:pPr>
            <w:r>
              <w:t>59</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46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6</w:t>
            </w:r>
          </w:p>
        </w:tc>
        <w:tc>
          <w:tcPr>
            <w:vAlign w:val="center"/>
          </w:tcPr>
          <w:p>
            <w:pPr>
              <w:jc w:val="center"/>
            </w:pPr>
            <w:r>
              <w:rPr>
                <w:b/>
              </w:rPr>
              <w:t>昼间</w:t>
            </w:r>
          </w:p>
        </w:tc>
        <w:tc>
          <w:tcPr>
            <w:vAlign w:val="center"/>
          </w:tcPr>
          <w:p>
            <w:pPr>
              <w:jc w:val="center"/>
            </w:pPr>
            <w:r>
              <w:t>56</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39</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7</w:t>
            </w:r>
          </w:p>
        </w:tc>
        <w:tc>
          <w:tcPr>
            <w:vAlign w:val="center"/>
          </w:tcPr>
          <w:p>
            <w:pPr>
              <w:jc w:val="center"/>
            </w:pPr>
            <w:r>
              <w:rPr>
                <w:b/>
              </w:rPr>
              <w:t>昼间</w:t>
            </w:r>
          </w:p>
        </w:tc>
        <w:tc>
          <w:tcPr>
            <w:vAlign w:val="center"/>
          </w:tcPr>
          <w:p>
            <w:pPr>
              <w:jc w:val="center"/>
            </w:pPr>
            <w:r>
              <w:t>56</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39</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8</w:t>
            </w:r>
          </w:p>
        </w:tc>
        <w:tc>
          <w:tcPr>
            <w:vAlign w:val="center"/>
          </w:tcPr>
          <w:p>
            <w:pPr>
              <w:jc w:val="center"/>
            </w:pPr>
            <w:r>
              <w:rPr>
                <w:b/>
              </w:rPr>
              <w:t>昼间</w:t>
            </w:r>
          </w:p>
        </w:tc>
        <w:tc>
          <w:tcPr>
            <w:vAlign w:val="center"/>
          </w:tcPr>
          <w:p>
            <w:pPr>
              <w:jc w:val="center"/>
            </w:pPr>
            <w:r>
              <w:t>43</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27</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9</w:t>
            </w:r>
          </w:p>
        </w:tc>
        <w:tc>
          <w:tcPr>
            <w:vAlign w:val="center"/>
          </w:tcPr>
          <w:p>
            <w:pPr>
              <w:jc w:val="center"/>
            </w:pPr>
            <w:r>
              <w:rPr>
                <w:b/>
              </w:rPr>
              <w:t>昼间</w:t>
            </w:r>
          </w:p>
        </w:tc>
        <w:tc>
          <w:tcPr>
            <w:vAlign w:val="center"/>
          </w:tcPr>
          <w:p>
            <w:pPr>
              <w:jc w:val="center"/>
            </w:pPr>
            <w:r>
              <w:t>39</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25</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10</w:t>
            </w:r>
          </w:p>
        </w:tc>
        <w:tc>
          <w:tcPr>
            <w:vAlign w:val="center"/>
          </w:tcPr>
          <w:p>
            <w:pPr>
              <w:jc w:val="center"/>
            </w:pPr>
            <w:r>
              <w:rPr>
                <w:b/>
              </w:rPr>
              <w:t>昼间</w:t>
            </w:r>
          </w:p>
        </w:tc>
        <w:tc>
          <w:tcPr>
            <w:vAlign w:val="center"/>
          </w:tcPr>
          <w:p>
            <w:pPr>
              <w:jc w:val="center"/>
            </w:pPr>
            <w:r>
              <w:t>40</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26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11</w:t>
            </w:r>
          </w:p>
        </w:tc>
        <w:tc>
          <w:tcPr>
            <w:vAlign w:val="center"/>
          </w:tcPr>
          <w:p>
            <w:pPr>
              <w:jc w:val="center"/>
            </w:pPr>
            <w:r>
              <w:rPr>
                <w:b/>
              </w:rPr>
              <w:t>昼间</w:t>
            </w:r>
          </w:p>
        </w:tc>
        <w:tc>
          <w:tcPr>
            <w:vAlign w:val="center"/>
          </w:tcPr>
          <w:p>
            <w:pPr>
              <w:jc w:val="center"/>
            </w:pPr>
            <w:r>
              <w:t>45</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32</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13</w:t>
            </w:r>
          </w:p>
        </w:tc>
        <w:tc>
          <w:tcPr>
            <w:vAlign w:val="center"/>
          </w:tcPr>
          <w:p>
            <w:pPr>
              <w:jc w:val="center"/>
            </w:pPr>
            <w:r>
              <w:rPr>
                <w:b/>
              </w:rPr>
              <w:t>昼间</w:t>
            </w:r>
          </w:p>
        </w:tc>
        <w:tc>
          <w:tcPr>
            <w:vAlign w:val="center"/>
          </w:tcPr>
          <w:p>
            <w:pPr>
              <w:jc w:val="center"/>
            </w:pPr>
            <w:r>
              <w:t>43</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30</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14</w:t>
            </w:r>
          </w:p>
        </w:tc>
        <w:tc>
          <w:tcPr>
            <w:vAlign w:val="center"/>
          </w:tcPr>
          <w:p>
            <w:pPr>
              <w:jc w:val="center"/>
            </w:pPr>
            <w:r>
              <w:rPr>
                <w:b/>
              </w:rPr>
              <w:t>昼间</w:t>
            </w:r>
          </w:p>
        </w:tc>
        <w:tc>
          <w:tcPr>
            <w:vAlign w:val="center"/>
          </w:tcPr>
          <w:p>
            <w:pPr>
              <w:jc w:val="center"/>
            </w:pPr>
            <w:r>
              <w:t>54</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42</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室内分析单体DT</w:t>
            </w:r>
          </w:p>
        </w:tc>
        <w:tc>
          <w:tcPr>
            <w:vAlign w:val="center"/>
          </w:tcPr>
          <w:p>
            <w:pPr>
              <w:jc w:val="center"/>
            </w:pPr>
            <w:r>
              <w:rPr>
                <w:b/>
              </w:rPr>
              <w:t>昼间</w:t>
            </w:r>
          </w:p>
        </w:tc>
        <w:tc>
          <w:tcPr>
            <w:vAlign w:val="center"/>
          </w:tcPr>
          <w:p>
            <w:pPr>
              <w:jc w:val="center"/>
            </w:pPr>
            <w:r>
              <w:t>58</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40</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住宅</w:t>
            </w:r>
          </w:p>
        </w:tc>
        <w:tc>
          <w:tcPr>
            <w:vAlign w:val="center"/>
          </w:tcPr>
          <w:p>
            <w:pPr>
              <w:jc w:val="center"/>
            </w:pPr>
            <w:r>
              <w:rPr>
                <w:b/>
              </w:rPr>
              <w:t>昼间</w:t>
            </w:r>
          </w:p>
        </w:tc>
        <w:tc>
          <w:tcPr>
            <w:vAlign w:val="center"/>
          </w:tcPr>
          <w:p>
            <w:pPr>
              <w:jc w:val="center"/>
            </w:pPr>
            <w:r>
              <w:t>65</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rPr>
                <w:b/>
              </w:rPr>
            </w:pPr>
          </w:p>
        </w:tc>
        <w:tc>
          <w:tcPr>
            <w:vAlign w:val="center"/>
          </w:tcPr>
          <w:p>
            <w:pPr>
              <w:jc w:val="center"/>
            </w:pPr>
            <w:r>
              <w:rPr>
                <w:b/>
              </w:rPr>
              <w:t>夜间</w:t>
            </w:r>
          </w:p>
        </w:tc>
        <w:tc>
          <w:tcPr>
            <w:vAlign w:val="center"/>
          </w:tcPr>
          <w:p>
            <w:pPr>
              <w:jc w:val="center"/>
            </w:pPr>
            <w:r>
              <w:t>52</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公建</w:t>
            </w:r>
          </w:p>
        </w:tc>
        <w:tc>
          <w:tcPr>
            <w:vAlign w:val="center"/>
          </w:tcPr>
          <w:p>
            <w:pPr>
              <w:jc w:val="center"/>
            </w:pPr>
            <w:r>
              <w:rPr>
                <w:b/>
              </w:rPr>
              <w:t>昼间</w:t>
            </w:r>
          </w:p>
        </w:tc>
        <w:tc>
          <w:tcPr>
            <w:vAlign w:val="center"/>
          </w:tcPr>
          <w:p>
            <w:pPr>
              <w:jc w:val="center"/>
            </w:pPr>
            <w:r>
              <w:t>54</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rPr>
                <w:b/>
              </w:rPr>
              <w:t>夜间</w:t>
            </w:r>
          </w:p>
        </w:tc>
        <w:tc>
          <w:tcPr>
            <w:vAlign w:val="center"/>
          </w:tcPr>
          <w:p>
            <w:pPr>
              <w:jc w:val="center"/>
            </w:pPr>
            <w:r>
              <w:t>41</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szCs w:val="21"/>
        </w:rPr>
      </w:pPr>
      <w:bookmarkStart w:id="47" w:name="建筑物噪声最大值统计表格"/>
      <w:bookmarkEnd w:id="47"/>
    </w:p>
    <w:p>
      <w:pPr>
        <w:pStyle w:val="2"/>
        <w:rPr>
          <w:rFonts w:ascii="Times New Roman" w:hAnsi="Times New Roman"/>
          <w:sz w:val="28"/>
          <w:szCs w:val="28"/>
        </w:rPr>
      </w:pPr>
      <w:bookmarkStart w:id="48" w:name="_Toc479326730"/>
      <w:bookmarkStart w:id="49" w:name="_Toc32411"/>
      <w:r>
        <w:rPr>
          <w:rFonts w:hint="eastAsia" w:ascii="Times New Roman" w:hAnsi="Times New Roman"/>
          <w:sz w:val="28"/>
          <w:szCs w:val="28"/>
        </w:rPr>
        <w:t>5.结论</w:t>
      </w:r>
      <w:bookmarkEnd w:id="48"/>
      <w:bookmarkEnd w:id="49"/>
    </w:p>
    <w:p>
      <w:pPr>
        <w:ind w:firstLine="420" w:firstLineChars="200"/>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w:t>
      </w:r>
      <w:r>
        <w:rPr>
          <w:rFonts w:hint="eastAsia"/>
        </w:rPr>
        <w:t>环境噪声值大于2类声环境功能区标准限值，且小于或等于3类声环境功能区标准限值，得5分。环境噪声值小于或等于2类声环境功能区标准限值，得10分。</w:t>
      </w:r>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pPr>
            <w:bookmarkStart w:id="50" w:name="昼间噪声最大值"/>
            <w:r>
              <w:rPr>
                <w:bCs/>
              </w:rPr>
              <w:t>65</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pPr>
            <w:bookmarkStart w:id="51" w:name="得分情况"/>
            <w:r>
              <w:t>5</w:t>
            </w:r>
            <w:bookmarkEnd w:id="51"/>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
              </w:rPr>
            </w:pPr>
            <w:bookmarkStart w:id="52" w:name="夜间噪声最大值"/>
            <w:r>
              <w:rPr>
                <w:bCs/>
              </w:rPr>
              <w:t>52</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4" w:name="得分结论"/>
      <w:r>
        <w:rPr>
          <w:b/>
          <w:sz w:val="21"/>
          <w:szCs w:val="21"/>
        </w:rPr>
        <w:t>得 5 分</w:t>
      </w:r>
      <w:bookmarkEnd w:id="54"/>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color w:val="0000FF"/>
        <w:kern w:val="0"/>
        <w:sz w:val="21"/>
        <w:szCs w:val="20"/>
        <w:lang w:val="en-GB"/>
      </w:rPr>
      <w:t>http://www.gbsware.cn/</w:t>
    </w:r>
    <w:r>
      <w:rPr>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6080384"/>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56080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Char"/>
    <w:link w:val="11"/>
    <w:qFormat/>
    <w:uiPriority w:val="99"/>
    <w:rPr>
      <w:sz w:val="18"/>
      <w:szCs w:val="18"/>
    </w:rPr>
  </w:style>
  <w:style w:type="character" w:customStyle="1" w:styleId="22">
    <w:name w:val="页脚 Char"/>
    <w:link w:val="10"/>
    <w:qFormat/>
    <w:uiPriority w:val="99"/>
    <w:rPr>
      <w:sz w:val="18"/>
      <w:szCs w:val="18"/>
    </w:rPr>
  </w:style>
  <w:style w:type="character" w:customStyle="1" w:styleId="23">
    <w:name w:val="标题 1 Char"/>
    <w:link w:val="2"/>
    <w:uiPriority w:val="9"/>
    <w:rPr>
      <w:rFonts w:ascii="微软雅黑" w:hAnsi="微软雅黑" w:eastAsia="微软雅黑" w:cs="微软雅黑"/>
      <w:b/>
      <w:bCs/>
      <w:kern w:val="44"/>
      <w:sz w:val="44"/>
      <w:szCs w:val="44"/>
    </w:rPr>
  </w:style>
  <w:style w:type="character" w:customStyle="1" w:styleId="24">
    <w:name w:val="标题 2 Char"/>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Char"/>
    <w:link w:val="4"/>
    <w:qFormat/>
    <w:uiPriority w:val="9"/>
    <w:rPr>
      <w:b/>
      <w:bCs/>
      <w:sz w:val="32"/>
      <w:szCs w:val="32"/>
    </w:rPr>
  </w:style>
  <w:style w:type="character" w:customStyle="1" w:styleId="27">
    <w:name w:val="标题 4 Char"/>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qFormat/>
    <w:uiPriority w:val="9"/>
    <w:rPr>
      <w:b/>
      <w:bCs/>
      <w:sz w:val="28"/>
      <w:szCs w:val="28"/>
    </w:rPr>
  </w:style>
  <w:style w:type="character" w:customStyle="1" w:styleId="30">
    <w:name w:val="批注文字 Char"/>
    <w:basedOn w:val="17"/>
    <w:link w:val="7"/>
    <w:semiHidden/>
    <w:qFormat/>
    <w:uiPriority w:val="99"/>
  </w:style>
  <w:style w:type="character" w:customStyle="1" w:styleId="31">
    <w:name w:val="批注主题 Char"/>
    <w:link w:val="14"/>
    <w:semiHidden/>
    <w:qFormat/>
    <w:uiPriority w:val="99"/>
    <w:rPr>
      <w:b/>
      <w:bCs/>
    </w:rPr>
  </w:style>
  <w:style w:type="character" w:customStyle="1" w:styleId="32">
    <w:name w:val="批注框文本 Char"/>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bmp"/><Relationship Id="rId17" Type="http://schemas.openxmlformats.org/officeDocument/2006/relationships/image" Target="media/image12.bmp"/><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BDEBC1-3C4B-4D77-AB80-129C5E715F3E}">
  <ds:schemaRefs/>
</ds:datastoreItem>
</file>

<file path=docProps/app.xml><?xml version="1.0" encoding="utf-8"?>
<Properties xmlns="http://schemas.openxmlformats.org/officeDocument/2006/extended-properties" xmlns:vt="http://schemas.openxmlformats.org/officeDocument/2006/docPropsVTypes">
  <Template>tmp2.dotx</Template>
  <Pages>16</Pages>
  <Words>2965</Words>
  <Characters>3645</Characters>
  <Lines>28</Lines>
  <Paragraphs>7</Paragraphs>
  <TotalTime>4</TotalTime>
  <ScaleCrop>false</ScaleCrop>
  <LinksUpToDate>false</LinksUpToDate>
  <CharactersWithSpaces>3867</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2022-01-06T09:37:00Z</dcterms:created>
  <dc:creator>闻舟渡我</dc:creator>
  <cp:lastModifiedBy>闻舟渡我</cp:lastModifiedBy>
  <dcterms:modified xsi:type="dcterms:W3CDTF">2022-01-06T09:42:31Z</dcterms:modified>
  <dc:title>声环境改造后总平_t5室外噪声分析报告</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FC2521B0DED342A597656A6E6108E603</vt:lpwstr>
  </property>
  <property fmtid="{D5CDD505-2E9C-101B-9397-08002B2CF9AE}" pid="3" name="KSOProductBuildVer">
    <vt:lpwstr>2052-11.1.0.11194</vt:lpwstr>
  </property>
</Properties>
</file>