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C448B7" w:rsidP="00C448B7">
            <w:pPr>
              <w:pStyle w:val="a5"/>
              <w:tabs>
                <w:tab w:val="clear" w:pos="4153"/>
                <w:tab w:val="clear" w:pos="8306"/>
              </w:tabs>
              <w:snapToGrid/>
              <w:rPr>
                <w:rFonts w:ascii="宋体" w:hAnsi="宋体"/>
                <w:szCs w:val="21"/>
              </w:rPr>
            </w:pPr>
            <w:bookmarkStart w:id="1" w:name="项目名称1"/>
            <w:bookmarkStart w:id="2" w:name="_GoBack"/>
            <w:bookmarkEnd w:id="2"/>
            <w:r w:rsidRPr="006928AF">
              <w:rPr>
                <w:rFonts w:hint="eastAsia"/>
              </w:rPr>
              <w:t>绿色栖居——南方幼儿园项目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项目地点"/>
            <w:r>
              <w:t>惠州</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7" w:name="报告日期"/>
            <w:r w:rsidRPr="00D40158">
              <w:rPr>
                <w:rFonts w:ascii="宋体" w:hAnsi="宋体" w:hint="eastAsia"/>
                <w:szCs w:val="21"/>
              </w:rPr>
              <w:t>2022年03月13日</w:t>
            </w:r>
            <w:bookmarkEnd w:id="7"/>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8" w:name="二维码"/>
      <w:bookmarkEnd w:id="8"/>
      <w:r>
        <w:rPr>
          <w:noProof/>
          <w:lang w:val="en-US"/>
        </w:rPr>
        <w:drawing>
          <wp:inline distT="0" distB="0" distL="0" distR="0">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D1596E"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8075056" w:history="1">
        <w:r w:rsidR="00D1596E" w:rsidRPr="000B514B">
          <w:rPr>
            <w:rStyle w:val="a6"/>
          </w:rPr>
          <w:t>1</w:t>
        </w:r>
        <w:r w:rsidR="00D1596E">
          <w:rPr>
            <w:rFonts w:asciiTheme="minorHAnsi" w:eastAsiaTheme="minorEastAsia" w:hAnsiTheme="minorHAnsi" w:cstheme="minorBidi"/>
            <w:b w:val="0"/>
            <w:bCs w:val="0"/>
            <w:szCs w:val="22"/>
          </w:rPr>
          <w:tab/>
        </w:r>
        <w:r w:rsidR="00D1596E" w:rsidRPr="000B514B">
          <w:rPr>
            <w:rStyle w:val="a6"/>
            <w:rFonts w:hint="eastAsia"/>
          </w:rPr>
          <w:t>项目概况</w:t>
        </w:r>
        <w:r w:rsidR="00D1596E">
          <w:rPr>
            <w:webHidden/>
          </w:rPr>
          <w:tab/>
        </w:r>
        <w:r w:rsidR="00D1596E">
          <w:rPr>
            <w:webHidden/>
          </w:rPr>
          <w:fldChar w:fldCharType="begin"/>
        </w:r>
        <w:r w:rsidR="00D1596E">
          <w:rPr>
            <w:webHidden/>
          </w:rPr>
          <w:instrText xml:space="preserve"> PAGEREF _Toc98075056 \h </w:instrText>
        </w:r>
        <w:r w:rsidR="00D1596E">
          <w:rPr>
            <w:webHidden/>
          </w:rPr>
        </w:r>
        <w:r w:rsidR="00D1596E">
          <w:rPr>
            <w:webHidden/>
          </w:rPr>
          <w:fldChar w:fldCharType="separate"/>
        </w:r>
        <w:r w:rsidR="00D1596E">
          <w:rPr>
            <w:webHidden/>
          </w:rPr>
          <w:t>3</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57" w:history="1">
        <w:r w:rsidR="00D1596E" w:rsidRPr="000B514B">
          <w:rPr>
            <w:rStyle w:val="a6"/>
            <w:lang w:val="en-GB"/>
          </w:rPr>
          <w:t>1.1</w:t>
        </w:r>
        <w:r w:rsidR="00D1596E">
          <w:rPr>
            <w:rFonts w:asciiTheme="minorHAnsi" w:eastAsiaTheme="minorEastAsia" w:hAnsiTheme="minorHAnsi" w:cstheme="minorBidi"/>
            <w:szCs w:val="22"/>
          </w:rPr>
          <w:tab/>
        </w:r>
        <w:r w:rsidR="00D1596E" w:rsidRPr="000B514B">
          <w:rPr>
            <w:rStyle w:val="a6"/>
            <w:rFonts w:hint="eastAsia"/>
          </w:rPr>
          <w:t>总平面图</w:t>
        </w:r>
        <w:r w:rsidR="00D1596E">
          <w:rPr>
            <w:webHidden/>
          </w:rPr>
          <w:tab/>
        </w:r>
        <w:r w:rsidR="00D1596E">
          <w:rPr>
            <w:webHidden/>
          </w:rPr>
          <w:fldChar w:fldCharType="begin"/>
        </w:r>
        <w:r w:rsidR="00D1596E">
          <w:rPr>
            <w:webHidden/>
          </w:rPr>
          <w:instrText xml:space="preserve"> PAGEREF _Toc98075057 \h </w:instrText>
        </w:r>
        <w:r w:rsidR="00D1596E">
          <w:rPr>
            <w:webHidden/>
          </w:rPr>
        </w:r>
        <w:r w:rsidR="00D1596E">
          <w:rPr>
            <w:webHidden/>
          </w:rPr>
          <w:fldChar w:fldCharType="separate"/>
        </w:r>
        <w:r w:rsidR="00D1596E">
          <w:rPr>
            <w:webHidden/>
          </w:rPr>
          <w:t>4</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58" w:history="1">
        <w:r w:rsidR="00D1596E" w:rsidRPr="000B514B">
          <w:rPr>
            <w:rStyle w:val="a6"/>
            <w:lang w:val="en-GB"/>
          </w:rPr>
          <w:t>1.2</w:t>
        </w:r>
        <w:r w:rsidR="00D1596E">
          <w:rPr>
            <w:rFonts w:asciiTheme="minorHAnsi" w:eastAsiaTheme="minorEastAsia" w:hAnsiTheme="minorHAnsi" w:cstheme="minorBidi"/>
            <w:szCs w:val="22"/>
          </w:rPr>
          <w:tab/>
        </w:r>
        <w:r w:rsidR="00D1596E" w:rsidRPr="000B514B">
          <w:rPr>
            <w:rStyle w:val="a6"/>
            <w:rFonts w:hint="eastAsia"/>
          </w:rPr>
          <w:t>三维视图</w:t>
        </w:r>
        <w:r w:rsidR="00D1596E">
          <w:rPr>
            <w:webHidden/>
          </w:rPr>
          <w:tab/>
        </w:r>
        <w:r w:rsidR="00D1596E">
          <w:rPr>
            <w:webHidden/>
          </w:rPr>
          <w:fldChar w:fldCharType="begin"/>
        </w:r>
        <w:r w:rsidR="00D1596E">
          <w:rPr>
            <w:webHidden/>
          </w:rPr>
          <w:instrText xml:space="preserve"> PAGEREF _Toc98075058 \h </w:instrText>
        </w:r>
        <w:r w:rsidR="00D1596E">
          <w:rPr>
            <w:webHidden/>
          </w:rPr>
        </w:r>
        <w:r w:rsidR="00D1596E">
          <w:rPr>
            <w:webHidden/>
          </w:rPr>
          <w:fldChar w:fldCharType="separate"/>
        </w:r>
        <w:r w:rsidR="00D1596E">
          <w:rPr>
            <w:webHidden/>
          </w:rPr>
          <w:t>5</w:t>
        </w:r>
        <w:r w:rsidR="00D1596E">
          <w:rPr>
            <w:webHidden/>
          </w:rPr>
          <w:fldChar w:fldCharType="end"/>
        </w:r>
      </w:hyperlink>
    </w:p>
    <w:p w:rsidR="00D1596E" w:rsidRDefault="00CC7223">
      <w:pPr>
        <w:pStyle w:val="10"/>
        <w:rPr>
          <w:rFonts w:asciiTheme="minorHAnsi" w:eastAsiaTheme="minorEastAsia" w:hAnsiTheme="minorHAnsi" w:cstheme="minorBidi"/>
          <w:b w:val="0"/>
          <w:bCs w:val="0"/>
          <w:szCs w:val="22"/>
        </w:rPr>
      </w:pPr>
      <w:hyperlink w:anchor="_Toc98075059" w:history="1">
        <w:r w:rsidR="00D1596E" w:rsidRPr="000B514B">
          <w:rPr>
            <w:rStyle w:val="a6"/>
          </w:rPr>
          <w:t>2</w:t>
        </w:r>
        <w:r w:rsidR="00D1596E">
          <w:rPr>
            <w:rFonts w:asciiTheme="minorHAnsi" w:eastAsiaTheme="minorEastAsia" w:hAnsiTheme="minorHAnsi" w:cstheme="minorBidi"/>
            <w:b w:val="0"/>
            <w:bCs w:val="0"/>
            <w:szCs w:val="22"/>
          </w:rPr>
          <w:tab/>
        </w:r>
        <w:r w:rsidR="00D1596E" w:rsidRPr="000B514B">
          <w:rPr>
            <w:rStyle w:val="a6"/>
            <w:rFonts w:hint="eastAsia"/>
          </w:rPr>
          <w:t>计算依据</w:t>
        </w:r>
        <w:r w:rsidR="00D1596E">
          <w:rPr>
            <w:webHidden/>
          </w:rPr>
          <w:tab/>
        </w:r>
        <w:r w:rsidR="00D1596E">
          <w:rPr>
            <w:webHidden/>
          </w:rPr>
          <w:fldChar w:fldCharType="begin"/>
        </w:r>
        <w:r w:rsidR="00D1596E">
          <w:rPr>
            <w:webHidden/>
          </w:rPr>
          <w:instrText xml:space="preserve"> PAGEREF _Toc98075059 \h </w:instrText>
        </w:r>
        <w:r w:rsidR="00D1596E">
          <w:rPr>
            <w:webHidden/>
          </w:rPr>
        </w:r>
        <w:r w:rsidR="00D1596E">
          <w:rPr>
            <w:webHidden/>
          </w:rPr>
          <w:fldChar w:fldCharType="separate"/>
        </w:r>
        <w:r w:rsidR="00D1596E">
          <w:rPr>
            <w:webHidden/>
          </w:rPr>
          <w:t>6</w:t>
        </w:r>
        <w:r w:rsidR="00D1596E">
          <w:rPr>
            <w:webHidden/>
          </w:rPr>
          <w:fldChar w:fldCharType="end"/>
        </w:r>
      </w:hyperlink>
    </w:p>
    <w:p w:rsidR="00D1596E" w:rsidRDefault="00CC7223">
      <w:pPr>
        <w:pStyle w:val="10"/>
        <w:rPr>
          <w:rFonts w:asciiTheme="minorHAnsi" w:eastAsiaTheme="minorEastAsia" w:hAnsiTheme="minorHAnsi" w:cstheme="minorBidi"/>
          <w:b w:val="0"/>
          <w:bCs w:val="0"/>
          <w:szCs w:val="22"/>
        </w:rPr>
      </w:pPr>
      <w:hyperlink w:anchor="_Toc98075060" w:history="1">
        <w:r w:rsidR="00D1596E" w:rsidRPr="000B514B">
          <w:rPr>
            <w:rStyle w:val="a6"/>
          </w:rPr>
          <w:t>3</w:t>
        </w:r>
        <w:r w:rsidR="00D1596E">
          <w:rPr>
            <w:rFonts w:asciiTheme="minorHAnsi" w:eastAsiaTheme="minorEastAsia" w:hAnsiTheme="minorHAnsi" w:cstheme="minorBidi"/>
            <w:b w:val="0"/>
            <w:bCs w:val="0"/>
            <w:szCs w:val="22"/>
          </w:rPr>
          <w:tab/>
        </w:r>
        <w:r w:rsidR="00D1596E" w:rsidRPr="000B514B">
          <w:rPr>
            <w:rStyle w:val="a6"/>
            <w:rFonts w:hint="eastAsia"/>
          </w:rPr>
          <w:t>参考标准</w:t>
        </w:r>
        <w:r w:rsidR="00D1596E">
          <w:rPr>
            <w:webHidden/>
          </w:rPr>
          <w:tab/>
        </w:r>
        <w:r w:rsidR="00D1596E">
          <w:rPr>
            <w:webHidden/>
          </w:rPr>
          <w:fldChar w:fldCharType="begin"/>
        </w:r>
        <w:r w:rsidR="00D1596E">
          <w:rPr>
            <w:webHidden/>
          </w:rPr>
          <w:instrText xml:space="preserve"> PAGEREF _Toc98075060 \h </w:instrText>
        </w:r>
        <w:r w:rsidR="00D1596E">
          <w:rPr>
            <w:webHidden/>
          </w:rPr>
        </w:r>
        <w:r w:rsidR="00D1596E">
          <w:rPr>
            <w:webHidden/>
          </w:rPr>
          <w:fldChar w:fldCharType="separate"/>
        </w:r>
        <w:r w:rsidR="00D1596E">
          <w:rPr>
            <w:webHidden/>
          </w:rPr>
          <w:t>6</w:t>
        </w:r>
        <w:r w:rsidR="00D1596E">
          <w:rPr>
            <w:webHidden/>
          </w:rPr>
          <w:fldChar w:fldCharType="end"/>
        </w:r>
      </w:hyperlink>
    </w:p>
    <w:p w:rsidR="00D1596E" w:rsidRDefault="00CC7223">
      <w:pPr>
        <w:pStyle w:val="10"/>
        <w:rPr>
          <w:rFonts w:asciiTheme="minorHAnsi" w:eastAsiaTheme="minorEastAsia" w:hAnsiTheme="minorHAnsi" w:cstheme="minorBidi"/>
          <w:b w:val="0"/>
          <w:bCs w:val="0"/>
          <w:szCs w:val="22"/>
        </w:rPr>
      </w:pPr>
      <w:hyperlink w:anchor="_Toc98075061" w:history="1">
        <w:r w:rsidR="00D1596E" w:rsidRPr="000B514B">
          <w:rPr>
            <w:rStyle w:val="a6"/>
          </w:rPr>
          <w:t>4</w:t>
        </w:r>
        <w:r w:rsidR="00D1596E">
          <w:rPr>
            <w:rFonts w:asciiTheme="minorHAnsi" w:eastAsiaTheme="minorEastAsia" w:hAnsiTheme="minorHAnsi" w:cstheme="minorBidi"/>
            <w:b w:val="0"/>
            <w:bCs w:val="0"/>
            <w:szCs w:val="22"/>
          </w:rPr>
          <w:tab/>
        </w:r>
        <w:r w:rsidR="00D1596E" w:rsidRPr="000B514B">
          <w:rPr>
            <w:rStyle w:val="a6"/>
            <w:rFonts w:hint="eastAsia"/>
          </w:rPr>
          <w:t>计算原理</w:t>
        </w:r>
        <w:r w:rsidR="00D1596E">
          <w:rPr>
            <w:webHidden/>
          </w:rPr>
          <w:tab/>
        </w:r>
        <w:r w:rsidR="00D1596E">
          <w:rPr>
            <w:webHidden/>
          </w:rPr>
          <w:fldChar w:fldCharType="begin"/>
        </w:r>
        <w:r w:rsidR="00D1596E">
          <w:rPr>
            <w:webHidden/>
          </w:rPr>
          <w:instrText xml:space="preserve"> PAGEREF _Toc98075061 \h </w:instrText>
        </w:r>
        <w:r w:rsidR="00D1596E">
          <w:rPr>
            <w:webHidden/>
          </w:rPr>
        </w:r>
        <w:r w:rsidR="00D1596E">
          <w:rPr>
            <w:webHidden/>
          </w:rPr>
          <w:fldChar w:fldCharType="separate"/>
        </w:r>
        <w:r w:rsidR="00D1596E">
          <w:rPr>
            <w:webHidden/>
          </w:rPr>
          <w:t>6</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62" w:history="1">
        <w:r w:rsidR="00D1596E" w:rsidRPr="000B514B">
          <w:rPr>
            <w:rStyle w:val="a6"/>
            <w:lang w:val="en-GB"/>
          </w:rPr>
          <w:t>4.1</w:t>
        </w:r>
        <w:r w:rsidR="00D1596E">
          <w:rPr>
            <w:rFonts w:asciiTheme="minorHAnsi" w:eastAsiaTheme="minorEastAsia" w:hAnsiTheme="minorHAnsi" w:cstheme="minorBidi"/>
            <w:szCs w:val="22"/>
          </w:rPr>
          <w:tab/>
        </w:r>
        <w:r w:rsidR="00D1596E" w:rsidRPr="000B514B">
          <w:rPr>
            <w:rStyle w:val="a6"/>
            <w:rFonts w:hint="eastAsia"/>
          </w:rPr>
          <w:t>风场计算域</w:t>
        </w:r>
        <w:r w:rsidR="00D1596E">
          <w:rPr>
            <w:webHidden/>
          </w:rPr>
          <w:tab/>
        </w:r>
        <w:r w:rsidR="00D1596E">
          <w:rPr>
            <w:webHidden/>
          </w:rPr>
          <w:fldChar w:fldCharType="begin"/>
        </w:r>
        <w:r w:rsidR="00D1596E">
          <w:rPr>
            <w:webHidden/>
          </w:rPr>
          <w:instrText xml:space="preserve"> PAGEREF _Toc98075062 \h </w:instrText>
        </w:r>
        <w:r w:rsidR="00D1596E">
          <w:rPr>
            <w:webHidden/>
          </w:rPr>
        </w:r>
        <w:r w:rsidR="00D1596E">
          <w:rPr>
            <w:webHidden/>
          </w:rPr>
          <w:fldChar w:fldCharType="separate"/>
        </w:r>
        <w:r w:rsidR="00D1596E">
          <w:rPr>
            <w:webHidden/>
          </w:rPr>
          <w:t>6</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63" w:history="1">
        <w:r w:rsidR="00D1596E" w:rsidRPr="000B514B">
          <w:rPr>
            <w:rStyle w:val="a6"/>
            <w:lang w:val="en-GB"/>
          </w:rPr>
          <w:t>4.1.1</w:t>
        </w:r>
        <w:r w:rsidR="00D1596E">
          <w:rPr>
            <w:rFonts w:asciiTheme="minorHAnsi" w:eastAsiaTheme="minorEastAsia" w:hAnsiTheme="minorHAnsi" w:cstheme="minorBidi"/>
            <w:szCs w:val="22"/>
          </w:rPr>
          <w:tab/>
        </w:r>
        <w:r w:rsidR="00D1596E" w:rsidRPr="000B514B">
          <w:rPr>
            <w:rStyle w:val="a6"/>
            <w:rFonts w:hint="eastAsia"/>
          </w:rPr>
          <w:t>夏季工况风场计算域</w:t>
        </w:r>
        <w:r w:rsidR="00D1596E">
          <w:rPr>
            <w:webHidden/>
          </w:rPr>
          <w:tab/>
        </w:r>
        <w:r w:rsidR="00D1596E">
          <w:rPr>
            <w:webHidden/>
          </w:rPr>
          <w:fldChar w:fldCharType="begin"/>
        </w:r>
        <w:r w:rsidR="00D1596E">
          <w:rPr>
            <w:webHidden/>
          </w:rPr>
          <w:instrText xml:space="preserve"> PAGEREF _Toc98075063 \h </w:instrText>
        </w:r>
        <w:r w:rsidR="00D1596E">
          <w:rPr>
            <w:webHidden/>
          </w:rPr>
        </w:r>
        <w:r w:rsidR="00D1596E">
          <w:rPr>
            <w:webHidden/>
          </w:rPr>
          <w:fldChar w:fldCharType="separate"/>
        </w:r>
        <w:r w:rsidR="00D1596E">
          <w:rPr>
            <w:webHidden/>
          </w:rPr>
          <w:t>6</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64" w:history="1">
        <w:r w:rsidR="00D1596E" w:rsidRPr="000B514B">
          <w:rPr>
            <w:rStyle w:val="a6"/>
            <w:lang w:val="en-GB"/>
          </w:rPr>
          <w:t>4.2</w:t>
        </w:r>
        <w:r w:rsidR="00D1596E">
          <w:rPr>
            <w:rFonts w:asciiTheme="minorHAnsi" w:eastAsiaTheme="minorEastAsia" w:hAnsiTheme="minorHAnsi" w:cstheme="minorBidi"/>
            <w:szCs w:val="22"/>
          </w:rPr>
          <w:tab/>
        </w:r>
        <w:r w:rsidR="00D1596E" w:rsidRPr="000B514B">
          <w:rPr>
            <w:rStyle w:val="a6"/>
            <w:rFonts w:hint="eastAsia"/>
          </w:rPr>
          <w:t>网格划分</w:t>
        </w:r>
        <w:r w:rsidR="00D1596E">
          <w:rPr>
            <w:webHidden/>
          </w:rPr>
          <w:tab/>
        </w:r>
        <w:r w:rsidR="00D1596E">
          <w:rPr>
            <w:webHidden/>
          </w:rPr>
          <w:fldChar w:fldCharType="begin"/>
        </w:r>
        <w:r w:rsidR="00D1596E">
          <w:rPr>
            <w:webHidden/>
          </w:rPr>
          <w:instrText xml:space="preserve"> PAGEREF _Toc98075064 \h </w:instrText>
        </w:r>
        <w:r w:rsidR="00D1596E">
          <w:rPr>
            <w:webHidden/>
          </w:rPr>
        </w:r>
        <w:r w:rsidR="00D1596E">
          <w:rPr>
            <w:webHidden/>
          </w:rPr>
          <w:fldChar w:fldCharType="separate"/>
        </w:r>
        <w:r w:rsidR="00D1596E">
          <w:rPr>
            <w:webHidden/>
          </w:rPr>
          <w:t>7</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65" w:history="1">
        <w:r w:rsidR="00D1596E" w:rsidRPr="000B514B">
          <w:rPr>
            <w:rStyle w:val="a6"/>
            <w:lang w:val="en-GB"/>
          </w:rPr>
          <w:t>4.3</w:t>
        </w:r>
        <w:r w:rsidR="00D1596E">
          <w:rPr>
            <w:rFonts w:asciiTheme="minorHAnsi" w:eastAsiaTheme="minorEastAsia" w:hAnsiTheme="minorHAnsi" w:cstheme="minorBidi"/>
            <w:szCs w:val="22"/>
          </w:rPr>
          <w:tab/>
        </w:r>
        <w:r w:rsidR="00D1596E" w:rsidRPr="000B514B">
          <w:rPr>
            <w:rStyle w:val="a6"/>
            <w:rFonts w:hint="eastAsia"/>
          </w:rPr>
          <w:t>边界条件</w:t>
        </w:r>
        <w:r w:rsidR="00D1596E">
          <w:rPr>
            <w:webHidden/>
          </w:rPr>
          <w:tab/>
        </w:r>
        <w:r w:rsidR="00D1596E">
          <w:rPr>
            <w:webHidden/>
          </w:rPr>
          <w:fldChar w:fldCharType="begin"/>
        </w:r>
        <w:r w:rsidR="00D1596E">
          <w:rPr>
            <w:webHidden/>
          </w:rPr>
          <w:instrText xml:space="preserve"> PAGEREF _Toc98075065 \h </w:instrText>
        </w:r>
        <w:r w:rsidR="00D1596E">
          <w:rPr>
            <w:webHidden/>
          </w:rPr>
        </w:r>
        <w:r w:rsidR="00D1596E">
          <w:rPr>
            <w:webHidden/>
          </w:rPr>
          <w:fldChar w:fldCharType="separate"/>
        </w:r>
        <w:r w:rsidR="00D1596E">
          <w:rPr>
            <w:webHidden/>
          </w:rPr>
          <w:t>8</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66" w:history="1">
        <w:r w:rsidR="00D1596E" w:rsidRPr="000B514B">
          <w:rPr>
            <w:rStyle w:val="a6"/>
            <w:lang w:val="en-GB"/>
          </w:rPr>
          <w:t>4.3.1</w:t>
        </w:r>
        <w:r w:rsidR="00D1596E">
          <w:rPr>
            <w:rFonts w:asciiTheme="minorHAnsi" w:eastAsiaTheme="minorEastAsia" w:hAnsiTheme="minorHAnsi" w:cstheme="minorBidi"/>
            <w:szCs w:val="22"/>
          </w:rPr>
          <w:tab/>
        </w:r>
        <w:r w:rsidR="00D1596E" w:rsidRPr="000B514B">
          <w:rPr>
            <w:rStyle w:val="a6"/>
            <w:rFonts w:hint="eastAsia"/>
          </w:rPr>
          <w:t>入口与出口边界条件</w:t>
        </w:r>
        <w:r w:rsidR="00D1596E">
          <w:rPr>
            <w:webHidden/>
          </w:rPr>
          <w:tab/>
        </w:r>
        <w:r w:rsidR="00D1596E">
          <w:rPr>
            <w:webHidden/>
          </w:rPr>
          <w:fldChar w:fldCharType="begin"/>
        </w:r>
        <w:r w:rsidR="00D1596E">
          <w:rPr>
            <w:webHidden/>
          </w:rPr>
          <w:instrText xml:space="preserve"> PAGEREF _Toc98075066 \h </w:instrText>
        </w:r>
        <w:r w:rsidR="00D1596E">
          <w:rPr>
            <w:webHidden/>
          </w:rPr>
        </w:r>
        <w:r w:rsidR="00D1596E">
          <w:rPr>
            <w:webHidden/>
          </w:rPr>
          <w:fldChar w:fldCharType="separate"/>
        </w:r>
        <w:r w:rsidR="00D1596E">
          <w:rPr>
            <w:webHidden/>
          </w:rPr>
          <w:t>9</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67" w:history="1">
        <w:r w:rsidR="00D1596E" w:rsidRPr="000B514B">
          <w:rPr>
            <w:rStyle w:val="a6"/>
            <w:lang w:val="en-GB"/>
          </w:rPr>
          <w:t>4.3.2</w:t>
        </w:r>
        <w:r w:rsidR="00D1596E">
          <w:rPr>
            <w:rFonts w:asciiTheme="minorHAnsi" w:eastAsiaTheme="minorEastAsia" w:hAnsiTheme="minorHAnsi" w:cstheme="minorBidi"/>
            <w:szCs w:val="22"/>
          </w:rPr>
          <w:tab/>
        </w:r>
        <w:r w:rsidR="00D1596E" w:rsidRPr="000B514B">
          <w:rPr>
            <w:rStyle w:val="a6"/>
            <w:rFonts w:hint="eastAsia"/>
          </w:rPr>
          <w:t>壁面边界条件</w:t>
        </w:r>
        <w:r w:rsidR="00D1596E">
          <w:rPr>
            <w:webHidden/>
          </w:rPr>
          <w:tab/>
        </w:r>
        <w:r w:rsidR="00D1596E">
          <w:rPr>
            <w:webHidden/>
          </w:rPr>
          <w:fldChar w:fldCharType="begin"/>
        </w:r>
        <w:r w:rsidR="00D1596E">
          <w:rPr>
            <w:webHidden/>
          </w:rPr>
          <w:instrText xml:space="preserve"> PAGEREF _Toc98075067 \h </w:instrText>
        </w:r>
        <w:r w:rsidR="00D1596E">
          <w:rPr>
            <w:webHidden/>
          </w:rPr>
        </w:r>
        <w:r w:rsidR="00D1596E">
          <w:rPr>
            <w:webHidden/>
          </w:rPr>
          <w:fldChar w:fldCharType="separate"/>
        </w:r>
        <w:r w:rsidR="00D1596E">
          <w:rPr>
            <w:webHidden/>
          </w:rPr>
          <w:t>9</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68" w:history="1">
        <w:r w:rsidR="00D1596E" w:rsidRPr="000B514B">
          <w:rPr>
            <w:rStyle w:val="a6"/>
            <w:lang w:val="en-GB"/>
          </w:rPr>
          <w:t>4.4</w:t>
        </w:r>
        <w:r w:rsidR="00D1596E">
          <w:rPr>
            <w:rFonts w:asciiTheme="minorHAnsi" w:eastAsiaTheme="minorEastAsia" w:hAnsiTheme="minorHAnsi" w:cstheme="minorBidi"/>
            <w:szCs w:val="22"/>
          </w:rPr>
          <w:tab/>
        </w:r>
        <w:r w:rsidR="00D1596E" w:rsidRPr="000B514B">
          <w:rPr>
            <w:rStyle w:val="a6"/>
            <w:rFonts w:hint="eastAsia"/>
          </w:rPr>
          <w:t>湍流模型</w:t>
        </w:r>
        <w:r w:rsidR="00D1596E">
          <w:rPr>
            <w:webHidden/>
          </w:rPr>
          <w:tab/>
        </w:r>
        <w:r w:rsidR="00D1596E">
          <w:rPr>
            <w:webHidden/>
          </w:rPr>
          <w:fldChar w:fldCharType="begin"/>
        </w:r>
        <w:r w:rsidR="00D1596E">
          <w:rPr>
            <w:webHidden/>
          </w:rPr>
          <w:instrText xml:space="preserve"> PAGEREF _Toc98075068 \h </w:instrText>
        </w:r>
        <w:r w:rsidR="00D1596E">
          <w:rPr>
            <w:webHidden/>
          </w:rPr>
        </w:r>
        <w:r w:rsidR="00D1596E">
          <w:rPr>
            <w:webHidden/>
          </w:rPr>
          <w:fldChar w:fldCharType="separate"/>
        </w:r>
        <w:r w:rsidR="00D1596E">
          <w:rPr>
            <w:webHidden/>
          </w:rPr>
          <w:t>9</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69" w:history="1">
        <w:r w:rsidR="00D1596E" w:rsidRPr="000B514B">
          <w:rPr>
            <w:rStyle w:val="a6"/>
            <w:lang w:val="en-GB"/>
          </w:rPr>
          <w:t>4.5</w:t>
        </w:r>
        <w:r w:rsidR="00D1596E">
          <w:rPr>
            <w:rFonts w:asciiTheme="minorHAnsi" w:eastAsiaTheme="minorEastAsia" w:hAnsiTheme="minorHAnsi" w:cstheme="minorBidi"/>
            <w:szCs w:val="22"/>
          </w:rPr>
          <w:tab/>
        </w:r>
        <w:r w:rsidR="00D1596E" w:rsidRPr="000B514B">
          <w:rPr>
            <w:rStyle w:val="a6"/>
            <w:rFonts w:hint="eastAsia"/>
          </w:rPr>
          <w:t>求解计算</w:t>
        </w:r>
        <w:r w:rsidR="00D1596E">
          <w:rPr>
            <w:webHidden/>
          </w:rPr>
          <w:tab/>
        </w:r>
        <w:r w:rsidR="00D1596E">
          <w:rPr>
            <w:webHidden/>
          </w:rPr>
          <w:fldChar w:fldCharType="begin"/>
        </w:r>
        <w:r w:rsidR="00D1596E">
          <w:rPr>
            <w:webHidden/>
          </w:rPr>
          <w:instrText xml:space="preserve"> PAGEREF _Toc98075069 \h </w:instrText>
        </w:r>
        <w:r w:rsidR="00D1596E">
          <w:rPr>
            <w:webHidden/>
          </w:rPr>
        </w:r>
        <w:r w:rsidR="00D1596E">
          <w:rPr>
            <w:webHidden/>
          </w:rPr>
          <w:fldChar w:fldCharType="separate"/>
        </w:r>
        <w:r w:rsidR="00D1596E">
          <w:rPr>
            <w:webHidden/>
          </w:rPr>
          <w:t>10</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70" w:history="1">
        <w:r w:rsidR="00D1596E" w:rsidRPr="000B514B">
          <w:rPr>
            <w:rStyle w:val="a6"/>
            <w:lang w:val="en-GB"/>
          </w:rPr>
          <w:t>4.6</w:t>
        </w:r>
        <w:r w:rsidR="00D1596E">
          <w:rPr>
            <w:rFonts w:asciiTheme="minorHAnsi" w:eastAsiaTheme="minorEastAsia" w:hAnsiTheme="minorHAnsi" w:cstheme="minorBidi"/>
            <w:szCs w:val="22"/>
          </w:rPr>
          <w:tab/>
        </w:r>
        <w:r w:rsidR="00D1596E" w:rsidRPr="000B514B">
          <w:rPr>
            <w:rStyle w:val="a6"/>
            <w:rFonts w:hint="eastAsia"/>
          </w:rPr>
          <w:t>风速放大系数计算</w:t>
        </w:r>
        <w:r w:rsidR="00D1596E">
          <w:rPr>
            <w:webHidden/>
          </w:rPr>
          <w:tab/>
        </w:r>
        <w:r w:rsidR="00D1596E">
          <w:rPr>
            <w:webHidden/>
          </w:rPr>
          <w:fldChar w:fldCharType="begin"/>
        </w:r>
        <w:r w:rsidR="00D1596E">
          <w:rPr>
            <w:webHidden/>
          </w:rPr>
          <w:instrText xml:space="preserve"> PAGEREF _Toc98075070 \h </w:instrText>
        </w:r>
        <w:r w:rsidR="00D1596E">
          <w:rPr>
            <w:webHidden/>
          </w:rPr>
        </w:r>
        <w:r w:rsidR="00D1596E">
          <w:rPr>
            <w:webHidden/>
          </w:rPr>
          <w:fldChar w:fldCharType="separate"/>
        </w:r>
        <w:r w:rsidR="00D1596E">
          <w:rPr>
            <w:webHidden/>
          </w:rPr>
          <w:t>11</w:t>
        </w:r>
        <w:r w:rsidR="00D1596E">
          <w:rPr>
            <w:webHidden/>
          </w:rPr>
          <w:fldChar w:fldCharType="end"/>
        </w:r>
      </w:hyperlink>
    </w:p>
    <w:p w:rsidR="00D1596E" w:rsidRDefault="00CC7223">
      <w:pPr>
        <w:pStyle w:val="10"/>
        <w:rPr>
          <w:rFonts w:asciiTheme="minorHAnsi" w:eastAsiaTheme="minorEastAsia" w:hAnsiTheme="minorHAnsi" w:cstheme="minorBidi"/>
          <w:b w:val="0"/>
          <w:bCs w:val="0"/>
          <w:szCs w:val="22"/>
        </w:rPr>
      </w:pPr>
      <w:hyperlink w:anchor="_Toc98075071" w:history="1">
        <w:r w:rsidR="00D1596E" w:rsidRPr="000B514B">
          <w:rPr>
            <w:rStyle w:val="a6"/>
          </w:rPr>
          <w:t>5</w:t>
        </w:r>
        <w:r w:rsidR="00D1596E">
          <w:rPr>
            <w:rFonts w:asciiTheme="minorHAnsi" w:eastAsiaTheme="minorEastAsia" w:hAnsiTheme="minorHAnsi" w:cstheme="minorBidi"/>
            <w:b w:val="0"/>
            <w:bCs w:val="0"/>
            <w:szCs w:val="22"/>
          </w:rPr>
          <w:tab/>
        </w:r>
        <w:r w:rsidR="00D1596E" w:rsidRPr="000B514B">
          <w:rPr>
            <w:rStyle w:val="a6"/>
            <w:rFonts w:hint="eastAsia"/>
          </w:rPr>
          <w:t>结果分析</w:t>
        </w:r>
        <w:r w:rsidR="00D1596E">
          <w:rPr>
            <w:webHidden/>
          </w:rPr>
          <w:tab/>
        </w:r>
        <w:r w:rsidR="00D1596E">
          <w:rPr>
            <w:webHidden/>
          </w:rPr>
          <w:fldChar w:fldCharType="begin"/>
        </w:r>
        <w:r w:rsidR="00D1596E">
          <w:rPr>
            <w:webHidden/>
          </w:rPr>
          <w:instrText xml:space="preserve"> PAGEREF _Toc98075071 \h </w:instrText>
        </w:r>
        <w:r w:rsidR="00D1596E">
          <w:rPr>
            <w:webHidden/>
          </w:rPr>
        </w:r>
        <w:r w:rsidR="00D1596E">
          <w:rPr>
            <w:webHidden/>
          </w:rPr>
          <w:fldChar w:fldCharType="separate"/>
        </w:r>
        <w:r w:rsidR="00D1596E">
          <w:rPr>
            <w:webHidden/>
          </w:rPr>
          <w:t>12</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72" w:history="1">
        <w:r w:rsidR="00D1596E" w:rsidRPr="000B514B">
          <w:rPr>
            <w:rStyle w:val="a6"/>
            <w:lang w:val="en-GB"/>
          </w:rPr>
          <w:t>5.1</w:t>
        </w:r>
        <w:r w:rsidR="00D1596E">
          <w:rPr>
            <w:rFonts w:asciiTheme="minorHAnsi" w:eastAsiaTheme="minorEastAsia" w:hAnsiTheme="minorHAnsi" w:cstheme="minorBidi"/>
            <w:szCs w:val="22"/>
          </w:rPr>
          <w:tab/>
        </w:r>
        <w:r w:rsidR="00D1596E" w:rsidRPr="000B514B">
          <w:rPr>
            <w:rStyle w:val="a6"/>
            <w:rFonts w:hint="eastAsia"/>
          </w:rPr>
          <w:t>工况表</w:t>
        </w:r>
        <w:r w:rsidR="00D1596E">
          <w:rPr>
            <w:webHidden/>
          </w:rPr>
          <w:tab/>
        </w:r>
        <w:r w:rsidR="00D1596E">
          <w:rPr>
            <w:webHidden/>
          </w:rPr>
          <w:fldChar w:fldCharType="begin"/>
        </w:r>
        <w:r w:rsidR="00D1596E">
          <w:rPr>
            <w:webHidden/>
          </w:rPr>
          <w:instrText xml:space="preserve"> PAGEREF _Toc98075072 \h </w:instrText>
        </w:r>
        <w:r w:rsidR="00D1596E">
          <w:rPr>
            <w:webHidden/>
          </w:rPr>
        </w:r>
        <w:r w:rsidR="00D1596E">
          <w:rPr>
            <w:webHidden/>
          </w:rPr>
          <w:fldChar w:fldCharType="separate"/>
        </w:r>
        <w:r w:rsidR="00D1596E">
          <w:rPr>
            <w:webHidden/>
          </w:rPr>
          <w:t>12</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73" w:history="1">
        <w:r w:rsidR="00D1596E" w:rsidRPr="000B514B">
          <w:rPr>
            <w:rStyle w:val="a6"/>
            <w:lang w:val="en-GB"/>
          </w:rPr>
          <w:t>5.2</w:t>
        </w:r>
        <w:r w:rsidR="00D1596E">
          <w:rPr>
            <w:rFonts w:asciiTheme="minorHAnsi" w:eastAsiaTheme="minorEastAsia" w:hAnsiTheme="minorHAnsi" w:cstheme="minorBidi"/>
            <w:szCs w:val="22"/>
          </w:rPr>
          <w:tab/>
        </w:r>
        <w:r w:rsidR="00D1596E" w:rsidRPr="000B514B">
          <w:rPr>
            <w:rStyle w:val="a6"/>
            <w:rFonts w:hint="eastAsia"/>
          </w:rPr>
          <w:t>夏季工况</w:t>
        </w:r>
        <w:r w:rsidR="00D1596E">
          <w:rPr>
            <w:webHidden/>
          </w:rPr>
          <w:tab/>
        </w:r>
        <w:r w:rsidR="00D1596E">
          <w:rPr>
            <w:webHidden/>
          </w:rPr>
          <w:fldChar w:fldCharType="begin"/>
        </w:r>
        <w:r w:rsidR="00D1596E">
          <w:rPr>
            <w:webHidden/>
          </w:rPr>
          <w:instrText xml:space="preserve"> PAGEREF _Toc98075073 \h </w:instrText>
        </w:r>
        <w:r w:rsidR="00D1596E">
          <w:rPr>
            <w:webHidden/>
          </w:rPr>
        </w:r>
        <w:r w:rsidR="00D1596E">
          <w:rPr>
            <w:webHidden/>
          </w:rPr>
          <w:fldChar w:fldCharType="separate"/>
        </w:r>
        <w:r w:rsidR="00D1596E">
          <w:rPr>
            <w:webHidden/>
          </w:rPr>
          <w:t>12</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74" w:history="1">
        <w:r w:rsidR="00D1596E" w:rsidRPr="000B514B">
          <w:rPr>
            <w:rStyle w:val="a6"/>
            <w:lang w:val="en-GB"/>
          </w:rPr>
          <w:t>5.2.1</w:t>
        </w:r>
        <w:r w:rsidR="00D1596E">
          <w:rPr>
            <w:rFonts w:asciiTheme="minorHAnsi" w:eastAsiaTheme="minorEastAsia" w:hAnsiTheme="minorHAnsi" w:cstheme="minorBidi"/>
            <w:szCs w:val="22"/>
          </w:rPr>
          <w:tab/>
        </w:r>
        <w:r w:rsidR="00D1596E" w:rsidRPr="000B514B">
          <w:rPr>
            <w:rStyle w:val="a6"/>
            <w:rFonts w:hint="eastAsia"/>
          </w:rPr>
          <w:t>无风区计算分析</w:t>
        </w:r>
        <w:r w:rsidR="00D1596E">
          <w:rPr>
            <w:webHidden/>
          </w:rPr>
          <w:tab/>
        </w:r>
        <w:r w:rsidR="00D1596E">
          <w:rPr>
            <w:webHidden/>
          </w:rPr>
          <w:fldChar w:fldCharType="begin"/>
        </w:r>
        <w:r w:rsidR="00D1596E">
          <w:rPr>
            <w:webHidden/>
          </w:rPr>
          <w:instrText xml:space="preserve"> PAGEREF _Toc98075074 \h </w:instrText>
        </w:r>
        <w:r w:rsidR="00D1596E">
          <w:rPr>
            <w:webHidden/>
          </w:rPr>
        </w:r>
        <w:r w:rsidR="00D1596E">
          <w:rPr>
            <w:webHidden/>
          </w:rPr>
          <w:fldChar w:fldCharType="separate"/>
        </w:r>
        <w:r w:rsidR="00D1596E">
          <w:rPr>
            <w:webHidden/>
          </w:rPr>
          <w:t>12</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75" w:history="1">
        <w:r w:rsidR="00D1596E" w:rsidRPr="000B514B">
          <w:rPr>
            <w:rStyle w:val="a6"/>
            <w:lang w:val="en-GB"/>
          </w:rPr>
          <w:t>5.2.2</w:t>
        </w:r>
        <w:r w:rsidR="00D1596E">
          <w:rPr>
            <w:rFonts w:asciiTheme="minorHAnsi" w:eastAsiaTheme="minorEastAsia" w:hAnsiTheme="minorHAnsi" w:cstheme="minorBidi"/>
            <w:szCs w:val="22"/>
          </w:rPr>
          <w:tab/>
        </w:r>
        <w:r w:rsidR="00D1596E" w:rsidRPr="000B514B">
          <w:rPr>
            <w:rStyle w:val="a6"/>
            <w:rFonts w:hint="eastAsia"/>
          </w:rPr>
          <w:t>旋涡区分析</w:t>
        </w:r>
        <w:r w:rsidR="00D1596E">
          <w:rPr>
            <w:webHidden/>
          </w:rPr>
          <w:tab/>
        </w:r>
        <w:r w:rsidR="00D1596E">
          <w:rPr>
            <w:webHidden/>
          </w:rPr>
          <w:fldChar w:fldCharType="begin"/>
        </w:r>
        <w:r w:rsidR="00D1596E">
          <w:rPr>
            <w:webHidden/>
          </w:rPr>
          <w:instrText xml:space="preserve"> PAGEREF _Toc98075075 \h </w:instrText>
        </w:r>
        <w:r w:rsidR="00D1596E">
          <w:rPr>
            <w:webHidden/>
          </w:rPr>
        </w:r>
        <w:r w:rsidR="00D1596E">
          <w:rPr>
            <w:webHidden/>
          </w:rPr>
          <w:fldChar w:fldCharType="separate"/>
        </w:r>
        <w:r w:rsidR="00D1596E">
          <w:rPr>
            <w:webHidden/>
          </w:rPr>
          <w:t>13</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76" w:history="1">
        <w:r w:rsidR="00D1596E" w:rsidRPr="000B514B">
          <w:rPr>
            <w:rStyle w:val="a6"/>
            <w:lang w:val="en-GB"/>
          </w:rPr>
          <w:t>5.2.3</w:t>
        </w:r>
        <w:r w:rsidR="00D1596E">
          <w:rPr>
            <w:rFonts w:asciiTheme="minorHAnsi" w:eastAsiaTheme="minorEastAsia" w:hAnsiTheme="minorHAnsi" w:cstheme="minorBidi"/>
            <w:szCs w:val="22"/>
          </w:rPr>
          <w:tab/>
        </w:r>
        <w:r w:rsidR="00D1596E" w:rsidRPr="000B514B">
          <w:rPr>
            <w:rStyle w:val="a6"/>
            <w:rFonts w:hint="eastAsia"/>
          </w:rPr>
          <w:t>人行区域旋涡区</w:t>
        </w:r>
        <w:r w:rsidR="00D1596E" w:rsidRPr="000B514B">
          <w:rPr>
            <w:rStyle w:val="a6"/>
          </w:rPr>
          <w:t>/</w:t>
        </w:r>
        <w:r w:rsidR="00D1596E" w:rsidRPr="000B514B">
          <w:rPr>
            <w:rStyle w:val="a6"/>
            <w:rFonts w:hint="eastAsia"/>
          </w:rPr>
          <w:t>无风区达标判定</w:t>
        </w:r>
        <w:r w:rsidR="00D1596E">
          <w:rPr>
            <w:webHidden/>
          </w:rPr>
          <w:tab/>
        </w:r>
        <w:r w:rsidR="00D1596E">
          <w:rPr>
            <w:webHidden/>
          </w:rPr>
          <w:fldChar w:fldCharType="begin"/>
        </w:r>
        <w:r w:rsidR="00D1596E">
          <w:rPr>
            <w:webHidden/>
          </w:rPr>
          <w:instrText xml:space="preserve"> PAGEREF _Toc98075076 \h </w:instrText>
        </w:r>
        <w:r w:rsidR="00D1596E">
          <w:rPr>
            <w:webHidden/>
          </w:rPr>
        </w:r>
        <w:r w:rsidR="00D1596E">
          <w:rPr>
            <w:webHidden/>
          </w:rPr>
          <w:fldChar w:fldCharType="separate"/>
        </w:r>
        <w:r w:rsidR="00D1596E">
          <w:rPr>
            <w:webHidden/>
          </w:rPr>
          <w:t>14</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77" w:history="1">
        <w:r w:rsidR="00D1596E" w:rsidRPr="000B514B">
          <w:rPr>
            <w:rStyle w:val="a6"/>
            <w:lang w:val="en-GB"/>
          </w:rPr>
          <w:t>5.2.4</w:t>
        </w:r>
        <w:r w:rsidR="00D1596E">
          <w:rPr>
            <w:rFonts w:asciiTheme="minorHAnsi" w:eastAsiaTheme="minorEastAsia" w:hAnsiTheme="minorHAnsi" w:cstheme="minorBidi"/>
            <w:szCs w:val="22"/>
          </w:rPr>
          <w:tab/>
        </w:r>
        <w:r w:rsidR="00D1596E" w:rsidRPr="000B514B">
          <w:rPr>
            <w:rStyle w:val="a6"/>
            <w:rFonts w:hint="eastAsia"/>
          </w:rPr>
          <w:t>外窗内外表面风压差达标分析</w:t>
        </w:r>
        <w:r w:rsidR="00D1596E">
          <w:rPr>
            <w:webHidden/>
          </w:rPr>
          <w:tab/>
        </w:r>
        <w:r w:rsidR="00D1596E">
          <w:rPr>
            <w:webHidden/>
          </w:rPr>
          <w:fldChar w:fldCharType="begin"/>
        </w:r>
        <w:r w:rsidR="00D1596E">
          <w:rPr>
            <w:webHidden/>
          </w:rPr>
          <w:instrText xml:space="preserve"> PAGEREF _Toc98075077 \h </w:instrText>
        </w:r>
        <w:r w:rsidR="00D1596E">
          <w:rPr>
            <w:webHidden/>
          </w:rPr>
        </w:r>
        <w:r w:rsidR="00D1596E">
          <w:rPr>
            <w:webHidden/>
          </w:rPr>
          <w:fldChar w:fldCharType="separate"/>
        </w:r>
        <w:r w:rsidR="00D1596E">
          <w:rPr>
            <w:webHidden/>
          </w:rPr>
          <w:t>14</w:t>
        </w:r>
        <w:r w:rsidR="00D1596E">
          <w:rPr>
            <w:webHidden/>
          </w:rPr>
          <w:fldChar w:fldCharType="end"/>
        </w:r>
      </w:hyperlink>
    </w:p>
    <w:p w:rsidR="00D1596E" w:rsidRDefault="00CC7223">
      <w:pPr>
        <w:pStyle w:val="20"/>
        <w:rPr>
          <w:rFonts w:asciiTheme="minorHAnsi" w:eastAsiaTheme="minorEastAsia" w:hAnsiTheme="minorHAnsi" w:cstheme="minorBidi"/>
          <w:szCs w:val="22"/>
        </w:rPr>
      </w:pPr>
      <w:hyperlink w:anchor="_Toc98075078" w:history="1">
        <w:r w:rsidR="00D1596E" w:rsidRPr="000B514B">
          <w:rPr>
            <w:rStyle w:val="a6"/>
            <w:lang w:val="en-GB"/>
          </w:rPr>
          <w:t>5.3</w:t>
        </w:r>
        <w:r w:rsidR="00D1596E">
          <w:rPr>
            <w:rFonts w:asciiTheme="minorHAnsi" w:eastAsiaTheme="minorEastAsia" w:hAnsiTheme="minorHAnsi" w:cstheme="minorBidi"/>
            <w:szCs w:val="22"/>
          </w:rPr>
          <w:tab/>
        </w:r>
        <w:r w:rsidR="00D1596E" w:rsidRPr="000B514B">
          <w:rPr>
            <w:rStyle w:val="a6"/>
            <w:rFonts w:hint="eastAsia"/>
          </w:rPr>
          <w:t>结论</w:t>
        </w:r>
        <w:r w:rsidR="00D1596E">
          <w:rPr>
            <w:webHidden/>
          </w:rPr>
          <w:tab/>
        </w:r>
        <w:r w:rsidR="00D1596E">
          <w:rPr>
            <w:webHidden/>
          </w:rPr>
          <w:fldChar w:fldCharType="begin"/>
        </w:r>
        <w:r w:rsidR="00D1596E">
          <w:rPr>
            <w:webHidden/>
          </w:rPr>
          <w:instrText xml:space="preserve"> PAGEREF _Toc98075078 \h </w:instrText>
        </w:r>
        <w:r w:rsidR="00D1596E">
          <w:rPr>
            <w:webHidden/>
          </w:rPr>
        </w:r>
        <w:r w:rsidR="00D1596E">
          <w:rPr>
            <w:webHidden/>
          </w:rPr>
          <w:fldChar w:fldCharType="separate"/>
        </w:r>
        <w:r w:rsidR="00D1596E">
          <w:rPr>
            <w:webHidden/>
          </w:rPr>
          <w:t>16</w:t>
        </w:r>
        <w:r w:rsidR="00D1596E">
          <w:rPr>
            <w:webHidden/>
          </w:rPr>
          <w:fldChar w:fldCharType="end"/>
        </w:r>
      </w:hyperlink>
    </w:p>
    <w:p w:rsidR="00D1596E" w:rsidRDefault="00CC7223">
      <w:pPr>
        <w:pStyle w:val="30"/>
        <w:rPr>
          <w:rFonts w:asciiTheme="minorHAnsi" w:eastAsiaTheme="minorEastAsia" w:hAnsiTheme="minorHAnsi" w:cstheme="minorBidi"/>
          <w:szCs w:val="22"/>
        </w:rPr>
      </w:pPr>
      <w:hyperlink w:anchor="_Toc98075079" w:history="1">
        <w:r w:rsidR="00D1596E" w:rsidRPr="000B514B">
          <w:rPr>
            <w:rStyle w:val="a6"/>
            <w:lang w:val="en-GB"/>
          </w:rPr>
          <w:t>5.3.1</w:t>
        </w:r>
        <w:r w:rsidR="00D1596E">
          <w:rPr>
            <w:rFonts w:asciiTheme="minorHAnsi" w:eastAsiaTheme="minorEastAsia" w:hAnsiTheme="minorHAnsi" w:cstheme="minorBidi"/>
            <w:szCs w:val="22"/>
          </w:rPr>
          <w:tab/>
        </w:r>
        <w:r w:rsidR="00D1596E" w:rsidRPr="000B514B">
          <w:rPr>
            <w:rStyle w:val="a6"/>
            <w:rFonts w:hint="eastAsia"/>
          </w:rPr>
          <w:t>过渡季、夏季工况达标判断</w:t>
        </w:r>
        <w:r w:rsidR="00D1596E">
          <w:rPr>
            <w:webHidden/>
          </w:rPr>
          <w:tab/>
        </w:r>
        <w:r w:rsidR="00D1596E">
          <w:rPr>
            <w:webHidden/>
          </w:rPr>
          <w:fldChar w:fldCharType="begin"/>
        </w:r>
        <w:r w:rsidR="00D1596E">
          <w:rPr>
            <w:webHidden/>
          </w:rPr>
          <w:instrText xml:space="preserve"> PAGEREF _Toc98075079 \h </w:instrText>
        </w:r>
        <w:r w:rsidR="00D1596E">
          <w:rPr>
            <w:webHidden/>
          </w:rPr>
        </w:r>
        <w:r w:rsidR="00D1596E">
          <w:rPr>
            <w:webHidden/>
          </w:rPr>
          <w:fldChar w:fldCharType="separate"/>
        </w:r>
        <w:r w:rsidR="00D1596E">
          <w:rPr>
            <w:webHidden/>
          </w:rPr>
          <w:t>16</w:t>
        </w:r>
        <w:r w:rsidR="00D1596E">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98075056"/>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98075057"/>
      <w:r>
        <w:rPr>
          <w:rFonts w:hint="eastAsia"/>
        </w:rPr>
        <w:lastRenderedPageBreak/>
        <w:t>总</w:t>
      </w:r>
      <w:r>
        <w:t>平面图</w:t>
      </w:r>
      <w:bookmarkEnd w:id="12"/>
      <w:bookmarkEnd w:id="13"/>
    </w:p>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98075058"/>
      <w:r>
        <w:rPr>
          <w:rFonts w:hint="eastAsia"/>
        </w:rPr>
        <w:lastRenderedPageBreak/>
        <w:t>三</w:t>
      </w:r>
      <w:r>
        <w:t>维视图</w:t>
      </w:r>
      <w:bookmarkEnd w:id="15"/>
      <w:bookmarkEnd w:id="16"/>
    </w:p>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98075059"/>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D1596E">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1" w:name="_Toc452108763"/>
      <w:bookmarkStart w:id="22" w:name="_Toc98075060"/>
      <w:r>
        <w:rPr>
          <w:rFonts w:hint="eastAsia"/>
        </w:rPr>
        <w:t>参考</w:t>
      </w:r>
      <w:r>
        <w:t>标准</w:t>
      </w:r>
      <w:bookmarkEnd w:id="21"/>
      <w:bookmarkEnd w:id="22"/>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6" w:name="_Toc98075061"/>
      <w:r>
        <w:rPr>
          <w:rFonts w:hint="eastAsia"/>
        </w:rPr>
        <w:t>计算原理</w:t>
      </w:r>
      <w:bookmarkEnd w:id="23"/>
      <w:bookmarkEnd w:id="24"/>
      <w:bookmarkEnd w:id="26"/>
    </w:p>
    <w:p w:rsidR="00BE0E75" w:rsidRDefault="00BE0E75" w:rsidP="00BE0E75">
      <w:pPr>
        <w:pStyle w:val="2"/>
        <w:numPr>
          <w:ilvl w:val="1"/>
          <w:numId w:val="4"/>
        </w:numPr>
      </w:pPr>
      <w:bookmarkStart w:id="27" w:name="_Toc509844740"/>
      <w:bookmarkStart w:id="28" w:name="_Toc98075062"/>
      <w:bookmarkStart w:id="29" w:name="_Toc451698937"/>
      <w:bookmarkStart w:id="30" w:name="_Toc452108765"/>
      <w:r>
        <w:rPr>
          <w:rFonts w:hint="eastAsia"/>
        </w:rPr>
        <w:t>风场计算域</w:t>
      </w:r>
      <w:bookmarkEnd w:id="27"/>
      <w:bookmarkEnd w:id="2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1" w:name="_Toc98075063"/>
      <w:r>
        <w:rPr>
          <w:rFonts w:hint="eastAsia"/>
        </w:rPr>
        <w:t>夏季工况风场计算域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D1596E">
        <w:trPr>
          <w:jc w:val="center"/>
        </w:trPr>
        <w:tc>
          <w:tcPr>
            <w:tcW w:w="0" w:type="auto"/>
            <w:shd w:val="clear" w:color="auto" w:fill="F2F2F2" w:themeFill="background1" w:themeFillShade="F2"/>
          </w:tcPr>
          <w:p w:rsidR="00E27B4C" w:rsidRPr="00124784" w:rsidRDefault="00D1596E" w:rsidP="00D1596E">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2" w:name="冬季风场X尺寸"/>
            <w:r>
              <w:t>363</w:t>
            </w:r>
            <w:bookmarkEnd w:id="32"/>
          </w:p>
        </w:tc>
      </w:tr>
      <w:tr w:rsidR="00E27B4C" w:rsidRPr="00124784" w:rsidTr="00D1596E">
        <w:trPr>
          <w:jc w:val="center"/>
        </w:trPr>
        <w:tc>
          <w:tcPr>
            <w:tcW w:w="0" w:type="auto"/>
            <w:shd w:val="clear" w:color="auto" w:fill="F2F2F2" w:themeFill="background1" w:themeFillShade="F2"/>
          </w:tcPr>
          <w:p w:rsidR="00E27B4C" w:rsidRPr="00124784" w:rsidRDefault="00D1596E" w:rsidP="00D1596E">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Y尺寸"/>
            <w:r>
              <w:t>282</w:t>
            </w:r>
            <w:bookmarkEnd w:id="33"/>
          </w:p>
        </w:tc>
      </w:tr>
      <w:tr w:rsidR="00E27B4C" w:rsidRPr="00124784" w:rsidTr="00D1596E">
        <w:trPr>
          <w:jc w:val="center"/>
        </w:trPr>
        <w:tc>
          <w:tcPr>
            <w:tcW w:w="0" w:type="auto"/>
            <w:shd w:val="clear" w:color="auto" w:fill="F2F2F2" w:themeFill="background1" w:themeFillShade="F2"/>
          </w:tcPr>
          <w:p w:rsidR="00E27B4C" w:rsidRPr="00124784" w:rsidRDefault="00D1596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Z尺寸"/>
            <w:r>
              <w:t>201</w:t>
            </w:r>
            <w:bookmarkEnd w:id="34"/>
          </w:p>
        </w:tc>
      </w:tr>
    </w:tbl>
    <w:p w:rsidR="00E27B4C" w:rsidRDefault="00E27B4C" w:rsidP="00E27B4C">
      <w:pPr>
        <w:pStyle w:val="a0"/>
        <w:ind w:firstLineChars="0" w:firstLine="0"/>
        <w:jc w:val="center"/>
        <w:rPr>
          <w:lang w:val="en-US"/>
        </w:rPr>
      </w:pPr>
      <w:bookmarkStart w:id="35" w:name="冬季工况风场计算域图示"/>
      <w:bookmarkEnd w:id="35"/>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D1596E">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D1596E">
        <w:rPr>
          <w:rFonts w:hint="eastAsia"/>
          <w:szCs w:val="21"/>
          <w:lang w:val="en-US"/>
        </w:rPr>
        <w:t xml:space="preserve"> </w:t>
      </w:r>
    </w:p>
    <w:p w:rsidR="00DD2870" w:rsidRPr="00DD2870" w:rsidRDefault="00DD2870" w:rsidP="00BE0E75">
      <w:pPr>
        <w:pStyle w:val="a0"/>
        <w:ind w:firstLineChars="150" w:firstLine="315"/>
        <w:rPr>
          <w:lang w:val="en-US"/>
        </w:rPr>
      </w:pPr>
      <w:bookmarkStart w:id="36" w:name="计算域"/>
      <w:bookmarkEnd w:id="36"/>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7" w:name="_Toc509844741"/>
      <w:bookmarkStart w:id="38" w:name="_Toc98075064"/>
      <w:r>
        <w:rPr>
          <w:rFonts w:hint="eastAsia"/>
        </w:rPr>
        <w:t>网格划分</w:t>
      </w:r>
      <w:bookmarkEnd w:id="37"/>
      <w:bookmarkEnd w:id="38"/>
    </w:p>
    <w:p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39" w:name="OLE_LINK276"/>
      <w:bookmarkStart w:id="40"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1"/>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1596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1596E">
        <w:rPr>
          <w:rFonts w:ascii="黑体" w:hAnsi="黑体"/>
          <w:noProof/>
        </w:rPr>
        <w:t>1</w:t>
      </w:r>
      <w:r w:rsidRPr="006156D5">
        <w:rPr>
          <w:rFonts w:ascii="黑体" w:hAnsi="黑体"/>
        </w:rPr>
        <w:fldChar w:fldCharType="end"/>
      </w:r>
      <w:r w:rsidR="00D1596E"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D1596E" w:rsidRPr="001C5353" w:rsidTr="00D1596E">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596E" w:rsidRDefault="00D1596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596E" w:rsidRPr="001C5353" w:rsidRDefault="00D1596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1596E" w:rsidRPr="001C5353" w:rsidRDefault="00D1596E" w:rsidP="00005045">
            <w:pPr>
              <w:spacing w:line="240" w:lineRule="auto"/>
              <w:jc w:val="center"/>
              <w:rPr>
                <w:szCs w:val="21"/>
                <w:lang w:val="en-US"/>
              </w:rPr>
            </w:pPr>
            <w:r>
              <w:rPr>
                <w:rFonts w:hint="eastAsia"/>
                <w:szCs w:val="21"/>
                <w:lang w:val="en-US"/>
              </w:rPr>
              <w:t>网格尺寸</w:t>
            </w:r>
          </w:p>
        </w:tc>
      </w:tr>
      <w:tr w:rsidR="00D1596E" w:rsidRPr="001C5353" w:rsidTr="00D1596E">
        <w:trPr>
          <w:trHeight w:val="270"/>
        </w:trPr>
        <w:tc>
          <w:tcPr>
            <w:tcW w:w="1863" w:type="dxa"/>
            <w:vMerge w:val="restart"/>
            <w:tcBorders>
              <w:top w:val="single" w:sz="4" w:space="0" w:color="auto"/>
              <w:left w:val="single" w:sz="4" w:space="0" w:color="auto"/>
              <w:right w:val="single" w:sz="4" w:space="0" w:color="auto"/>
            </w:tcBorders>
            <w:vAlign w:val="center"/>
          </w:tcPr>
          <w:p w:rsidR="00D1596E" w:rsidRPr="001C5353" w:rsidRDefault="00D1596E" w:rsidP="003857DF">
            <w:pPr>
              <w:spacing w:line="240" w:lineRule="auto"/>
              <w:jc w:val="center"/>
              <w:rPr>
                <w:szCs w:val="21"/>
                <w:lang w:val="en-US"/>
              </w:rPr>
            </w:pPr>
            <w:bookmarkStart w:id="42" w:name="冬季网格总数"/>
            <w:r>
              <w:t>347278</w:t>
            </w:r>
            <w:bookmarkEnd w:id="4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3" w:name="冬季分弧精度"/>
            <w:r>
              <w:t>0.24</w:t>
            </w:r>
            <w:bookmarkEnd w:id="43"/>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96E" w:rsidRPr="009D2F6D" w:rsidRDefault="00D1596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3857DF">
            <w:pPr>
              <w:spacing w:line="240" w:lineRule="auto"/>
              <w:jc w:val="center"/>
              <w:rPr>
                <w:szCs w:val="21"/>
                <w:lang w:val="en-US"/>
              </w:rPr>
            </w:pPr>
            <w:bookmarkStart w:id="44" w:name="冬季初始网格"/>
            <w:r>
              <w:t>8.0</w:t>
            </w:r>
            <w:bookmarkEnd w:id="44"/>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96E" w:rsidRPr="009D2F6D" w:rsidRDefault="00D1596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5" w:name="冬季最小细分级数"/>
            <w:r>
              <w:t>1</w:t>
            </w:r>
            <w:bookmarkEnd w:id="45"/>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96E" w:rsidRPr="009D2F6D" w:rsidRDefault="00D1596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6" w:name="冬季最大细分级数"/>
            <w:r>
              <w:t>2</w:t>
            </w:r>
            <w:bookmarkEnd w:id="46"/>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7" w:name="冬季远场细分级数"/>
            <w:r>
              <w:t>1</w:t>
            </w:r>
            <w:bookmarkEnd w:id="47"/>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96E" w:rsidRPr="009D2F6D" w:rsidRDefault="00D1596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8" w:name="冬季近场细分级数"/>
            <w:r>
              <w:t>2</w:t>
            </w:r>
            <w:bookmarkEnd w:id="48"/>
          </w:p>
        </w:tc>
      </w:tr>
      <w:tr w:rsidR="00D1596E" w:rsidRPr="001C5353" w:rsidTr="00D1596E">
        <w:trPr>
          <w:trHeight w:val="270"/>
        </w:trPr>
        <w:tc>
          <w:tcPr>
            <w:tcW w:w="1863" w:type="dxa"/>
            <w:vMerge/>
            <w:tcBorders>
              <w:left w:val="single" w:sz="4" w:space="0" w:color="auto"/>
              <w:right w:val="single" w:sz="4" w:space="0" w:color="auto"/>
            </w:tcBorders>
            <w:vAlign w:val="center"/>
          </w:tcPr>
          <w:p w:rsidR="00D1596E" w:rsidRPr="001C5353" w:rsidRDefault="00D1596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49" w:name="冬季地面附面层数"/>
            <w:r>
              <w:t>2</w:t>
            </w:r>
            <w:bookmarkEnd w:id="49"/>
          </w:p>
        </w:tc>
      </w:tr>
      <w:tr w:rsidR="00D1596E" w:rsidRPr="001C5353" w:rsidTr="00D1596E">
        <w:trPr>
          <w:trHeight w:val="270"/>
        </w:trPr>
        <w:tc>
          <w:tcPr>
            <w:tcW w:w="1863" w:type="dxa"/>
            <w:vMerge/>
            <w:tcBorders>
              <w:left w:val="single" w:sz="4" w:space="0" w:color="auto"/>
              <w:bottom w:val="single" w:sz="4" w:space="0" w:color="auto"/>
              <w:right w:val="single" w:sz="4" w:space="0" w:color="auto"/>
            </w:tcBorders>
            <w:vAlign w:val="center"/>
          </w:tcPr>
          <w:p w:rsidR="00D1596E" w:rsidRPr="001C5353" w:rsidRDefault="00D1596E"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96E" w:rsidRPr="009D2F6D" w:rsidRDefault="00D1596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596E" w:rsidRPr="009D2F6D" w:rsidRDefault="00D1596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D1596E" w:rsidRPr="009D2F6D" w:rsidRDefault="00D1596E" w:rsidP="00005045">
            <w:pPr>
              <w:spacing w:line="240" w:lineRule="auto"/>
              <w:jc w:val="center"/>
              <w:rPr>
                <w:szCs w:val="21"/>
                <w:lang w:val="en-US"/>
              </w:rPr>
            </w:pPr>
            <w:bookmarkStart w:id="50" w:name="冬季建筑附面层数"/>
            <w:r>
              <w:t>0</w:t>
            </w:r>
            <w:bookmarkEnd w:id="50"/>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1" w:name="网格划分信息"/>
      <w:bookmarkEnd w:id="51"/>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2" w:name="_Toc509844742"/>
      <w:bookmarkStart w:id="53" w:name="_Toc98075065"/>
      <w:r>
        <w:rPr>
          <w:rFonts w:hint="eastAsia"/>
        </w:rPr>
        <w:t>边界条件</w:t>
      </w:r>
      <w:bookmarkEnd w:id="52"/>
      <w:bookmarkEnd w:id="53"/>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4" w:name="_Toc509844743"/>
      <w:bookmarkStart w:id="55" w:name="_Toc98075066"/>
      <w:r>
        <w:rPr>
          <w:rFonts w:hint="eastAsia"/>
        </w:rPr>
        <w:t>入口与出口边界条件</w:t>
      </w:r>
      <w:bookmarkEnd w:id="54"/>
      <w:bookmarkEnd w:id="55"/>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08712468"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1596E">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1596E">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708712469"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708712470"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6" w:name="地面粗糙度指数2"/>
      <w:r w:rsidR="00005045">
        <w:rPr>
          <w:rFonts w:hint="eastAsia"/>
          <w:lang w:val="en-US"/>
        </w:rPr>
        <w:t>0.22</w:t>
      </w:r>
      <w:bookmarkEnd w:id="56"/>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rsidR="003857DF" w:rsidRDefault="003857DF" w:rsidP="003857DF">
      <w:pPr>
        <w:pStyle w:val="3"/>
      </w:pPr>
      <w:bookmarkStart w:id="57" w:name="_Toc509844744"/>
      <w:bookmarkStart w:id="58" w:name="_Toc98075067"/>
      <w:r>
        <w:rPr>
          <w:rFonts w:hint="eastAsia"/>
        </w:rPr>
        <w:t>壁面边界条件</w:t>
      </w:r>
      <w:bookmarkEnd w:id="57"/>
      <w:bookmarkEnd w:id="58"/>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59" w:name="_Toc98075068"/>
      <w:r>
        <w:rPr>
          <w:rFonts w:hint="eastAsia"/>
        </w:rPr>
        <w:t>湍流模型</w:t>
      </w:r>
      <w:bookmarkEnd w:id="29"/>
      <w:bookmarkEnd w:id="30"/>
      <w:bookmarkEnd w:id="59"/>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0" w:name="_Toc451698939"/>
      <w:bookmarkStart w:id="61" w:name="_Toc452108767"/>
      <w:bookmarkStart w:id="62" w:name="_Toc98075069"/>
      <w:r>
        <w:rPr>
          <w:rFonts w:hint="eastAsia"/>
        </w:rPr>
        <w:t>求解计算</w:t>
      </w:r>
      <w:bookmarkEnd w:id="60"/>
      <w:bookmarkEnd w:id="61"/>
      <w:bookmarkEnd w:id="62"/>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bookmarkEnd w:id="63"/>
      <w:r w:rsidR="00E11160" w:rsidRPr="00DF486E">
        <w:rPr>
          <w:rFonts w:ascii="黑体" w:eastAsia="黑体" w:hAnsi="黑体" w:hint="eastAsia"/>
          <w:sz w:val="20"/>
          <w:szCs w:val="20"/>
        </w:rPr>
        <w:t xml:space="preserve"> </w:t>
      </w:r>
      <w:bookmarkStart w:id="64" w:name="_Ref225175618"/>
      <w:r w:rsidR="00E11160" w:rsidRPr="00DF486E">
        <w:rPr>
          <w:rFonts w:ascii="黑体" w:eastAsia="黑体" w:hAnsi="黑体" w:hint="eastAsia"/>
          <w:sz w:val="20"/>
          <w:szCs w:val="20"/>
        </w:rPr>
        <w:t>计算流体力学的控制方程</w:t>
      </w:r>
      <w:bookmarkEnd w:id="6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65" w:name="_Toc509844747"/>
      <w:bookmarkStart w:id="66" w:name="_Toc98075070"/>
      <w:r>
        <w:rPr>
          <w:rFonts w:hint="eastAsia"/>
        </w:rPr>
        <w:t>风速放大系数计算</w:t>
      </w:r>
      <w:bookmarkEnd w:id="65"/>
      <w:bookmarkEnd w:id="66"/>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CC7223"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1596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1596E">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1596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1596E">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708712471"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08712472"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708712473"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708712474"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7" w:name="地面粗糙度指数"/>
      <w:r>
        <w:rPr>
          <w:rFonts w:hint="eastAsia"/>
          <w:lang w:val="en-US"/>
        </w:rPr>
        <w:t>0.22</w:t>
      </w:r>
      <w:bookmarkEnd w:id="67"/>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68" w:name="_Toc452108768"/>
      <w:bookmarkStart w:id="69" w:name="_Toc98075071"/>
      <w:r>
        <w:rPr>
          <w:rFonts w:hint="eastAsia"/>
        </w:rPr>
        <w:lastRenderedPageBreak/>
        <w:t>结果</w:t>
      </w:r>
      <w:r>
        <w:t>分析</w:t>
      </w:r>
      <w:bookmarkEnd w:id="68"/>
      <w:bookmarkEnd w:id="69"/>
    </w:p>
    <w:p w:rsidR="00337C74" w:rsidRPr="00337C74" w:rsidRDefault="00337C74" w:rsidP="00D1596E">
      <w:pPr>
        <w:pStyle w:val="2"/>
        <w:rPr>
          <w:szCs w:val="21"/>
        </w:rPr>
      </w:pPr>
      <w:bookmarkStart w:id="70" w:name="_Toc98075072"/>
      <w:r>
        <w:rPr>
          <w:rFonts w:hint="eastAsia"/>
          <w:szCs w:val="21"/>
        </w:rPr>
        <w:t>工况</w:t>
      </w:r>
      <w:r>
        <w:rPr>
          <w:szCs w:val="21"/>
        </w:rPr>
        <w:t>表</w:t>
      </w:r>
      <w:bookmarkEnd w:id="70"/>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SSE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292.5</w:t>
            </w:r>
          </w:p>
        </w:tc>
      </w:tr>
    </w:tbl>
    <w:bookmarkEnd w:id="71"/>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1596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72" w:name="冬季工况"/>
      <w:bookmarkEnd w:id="72"/>
      <w:r>
        <w:rPr>
          <w:rFonts w:hint="eastAsia"/>
          <w:lang w:val="en-US"/>
        </w:rPr>
        <w:t xml:space="preserve"> </w:t>
      </w:r>
    </w:p>
    <w:p w:rsidR="00005045" w:rsidRDefault="00005045" w:rsidP="00005045">
      <w:pPr>
        <w:pStyle w:val="2"/>
      </w:pPr>
      <w:bookmarkStart w:id="73" w:name="季节1"/>
      <w:bookmarkStart w:id="74" w:name="_Toc509844759"/>
      <w:bookmarkStart w:id="75" w:name="_Toc98075073"/>
      <w:r>
        <w:rPr>
          <w:rFonts w:hint="eastAsia"/>
        </w:rPr>
        <w:t>夏季</w:t>
      </w:r>
      <w:bookmarkEnd w:id="73"/>
      <w:r>
        <w:rPr>
          <w:rFonts w:hint="eastAsia"/>
        </w:rPr>
        <w:t>工况</w:t>
      </w:r>
      <w:bookmarkEnd w:id="74"/>
      <w:bookmarkEnd w:id="75"/>
    </w:p>
    <w:p w:rsidR="00005045" w:rsidRDefault="00005045" w:rsidP="00D1596E">
      <w:pPr>
        <w:pStyle w:val="a0"/>
        <w:ind w:firstLine="420"/>
      </w:pPr>
      <w:r w:rsidRPr="002E4BE1">
        <w:rPr>
          <w:rFonts w:hint="eastAsia"/>
          <w:lang w:val="en-US"/>
        </w:rPr>
        <w:t>本项目</w:t>
      </w:r>
      <w:bookmarkStart w:id="76" w:name="季节2"/>
      <w:r>
        <w:rPr>
          <w:rFonts w:hint="eastAsia"/>
          <w:lang w:val="en-US"/>
        </w:rPr>
        <w:t>夏季</w:t>
      </w:r>
      <w:bookmarkEnd w:id="76"/>
      <w:r w:rsidRPr="002E4BE1">
        <w:rPr>
          <w:rFonts w:hint="eastAsia"/>
          <w:lang w:val="en-US"/>
        </w:rPr>
        <w:t>工况的入口边界风速为</w:t>
      </w:r>
      <w:bookmarkStart w:id="77" w:name="入口边界风速"/>
      <w:r w:rsidRPr="002E4BE1">
        <w:rPr>
          <w:rFonts w:hint="eastAsia"/>
          <w:lang w:val="en-US"/>
        </w:rPr>
        <w:t>2.00</w:t>
      </w:r>
      <w:bookmarkEnd w:id="77"/>
      <w:r w:rsidRPr="002E4BE1">
        <w:rPr>
          <w:rFonts w:hint="eastAsia"/>
          <w:lang w:val="en-US"/>
        </w:rPr>
        <w:t>m/s</w:t>
      </w:r>
      <w:r w:rsidRPr="002E4BE1">
        <w:rPr>
          <w:rFonts w:hint="eastAsia"/>
          <w:lang w:val="en-US"/>
        </w:rPr>
        <w:t>，风向为</w:t>
      </w:r>
      <w:bookmarkStart w:id="78" w:name="入口边界风向"/>
      <w:r>
        <w:t>SSE</w:t>
      </w:r>
      <w:bookmarkEnd w:id="78"/>
      <w:r w:rsidR="00D1596E">
        <w:rPr>
          <w:rFonts w:hint="eastAsia"/>
          <w:lang w:val="en-US"/>
        </w:rPr>
        <w:t>。</w:t>
      </w:r>
    </w:p>
    <w:p w:rsidR="00005045" w:rsidRDefault="00005045" w:rsidP="00D1596E">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D1596E">
        <w:rPr>
          <w:rFonts w:hint="eastAsia"/>
          <w:lang w:val="en-US"/>
        </w:rPr>
        <w:t>求</w:t>
      </w:r>
      <w:r>
        <w:rPr>
          <w:rFonts w:hint="eastAsia"/>
          <w:lang w:val="en-US"/>
        </w:rPr>
        <w:t>，</w:t>
      </w:r>
      <w:bookmarkStart w:id="79" w:name="季节3"/>
      <w:r w:rsidRPr="00931B71">
        <w:rPr>
          <w:rFonts w:hint="eastAsia"/>
          <w:lang w:val="en-US"/>
        </w:rPr>
        <w:t>夏季</w:t>
      </w:r>
      <w:bookmarkEnd w:id="79"/>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0" w:name="季节4"/>
      <w:r>
        <w:rPr>
          <w:rFonts w:hint="eastAsia"/>
          <w:lang w:val="en-US"/>
        </w:rPr>
        <w:t>夏季</w:t>
      </w:r>
      <w:bookmarkEnd w:id="80"/>
      <w:r>
        <w:rPr>
          <w:rFonts w:hint="eastAsia"/>
          <w:lang w:val="en-US"/>
        </w:rPr>
        <w:t>形成有效的巷道风，优化街区自然通风环境，避免</w:t>
      </w:r>
      <w:bookmarkStart w:id="81" w:name="季节5"/>
      <w:r>
        <w:rPr>
          <w:rFonts w:hint="eastAsia"/>
          <w:lang w:val="en-US"/>
        </w:rPr>
        <w:t>夏季</w:t>
      </w:r>
      <w:bookmarkEnd w:id="81"/>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rsidR="00005045" w:rsidRPr="00434BC9" w:rsidRDefault="00005045" w:rsidP="00D1596E">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D1596E">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82" w:name="_Toc509844760"/>
      <w:bookmarkStart w:id="83" w:name="_Toc98075074"/>
      <w:r>
        <w:rPr>
          <w:rFonts w:hint="eastAsia"/>
        </w:rPr>
        <w:t>无风区计算分析</w:t>
      </w:r>
      <w:bookmarkEnd w:id="82"/>
      <w:bookmarkEnd w:id="83"/>
    </w:p>
    <w:p w:rsidR="00005045" w:rsidRDefault="00005045" w:rsidP="00D1596E">
      <w:pPr>
        <w:pStyle w:val="a0"/>
        <w:tabs>
          <w:tab w:val="left" w:pos="426"/>
        </w:tabs>
        <w:ind w:firstLine="420"/>
      </w:pPr>
      <w:r w:rsidRPr="00B61E67">
        <w:rPr>
          <w:rFonts w:hint="eastAsia"/>
        </w:rPr>
        <w:t>下图为整个计算域内风速分布云图，参考图中速度分布可以对项目中建筑布局进行优化。</w:t>
      </w:r>
      <w:r w:rsidR="00D1596E">
        <w:rPr>
          <w:rFonts w:hint="eastAsia"/>
        </w:rPr>
        <w:t>分析下图，</w:t>
      </w:r>
      <w:bookmarkStart w:id="84" w:name="风速分析结论"/>
      <w:bookmarkEnd w:id="84"/>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bookmarkStart w:id="85" w:name="风速云图"/>
      <w:bookmarkEnd w:id="85"/>
      <w:r>
        <w:rPr>
          <w:noProof/>
          <w:lang w:val="en-US"/>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D1596E">
        <w:rPr>
          <w:rFonts w:ascii="黑体" w:eastAsia="黑体" w:hAnsi="黑体" w:hint="eastAsia"/>
          <w:sz w:val="20"/>
          <w:szCs w:val="20"/>
        </w:rPr>
        <w:t>-</w:t>
      </w:r>
      <w:bookmarkStart w:id="86" w:name="季节7"/>
      <w:r w:rsidR="00D1596E">
        <w:rPr>
          <w:rFonts w:ascii="黑体" w:eastAsia="黑体" w:hAnsi="黑体" w:hint="eastAsia"/>
          <w:sz w:val="20"/>
          <w:szCs w:val="20"/>
        </w:rPr>
        <w:t>夏季</w:t>
      </w:r>
      <w:bookmarkEnd w:id="86"/>
    </w:p>
    <w:p w:rsidR="00005045" w:rsidRDefault="00005045" w:rsidP="00005045">
      <w:pPr>
        <w:pStyle w:val="3"/>
      </w:pPr>
      <w:bookmarkStart w:id="87" w:name="_Toc509844761"/>
      <w:bookmarkStart w:id="88" w:name="_Toc98075075"/>
      <w:r>
        <w:rPr>
          <w:rFonts w:hint="eastAsia"/>
        </w:rPr>
        <w:t>旋涡区分析</w:t>
      </w:r>
      <w:bookmarkEnd w:id="87"/>
      <w:bookmarkEnd w:id="88"/>
    </w:p>
    <w:p w:rsidR="00005045" w:rsidRDefault="00005045" w:rsidP="00D1596E">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D1596E">
      <w:pPr>
        <w:pStyle w:val="a0"/>
        <w:ind w:firstLineChars="0" w:firstLine="0"/>
        <w:jc w:val="center"/>
        <w:rPr>
          <w:lang w:val="en-US"/>
        </w:rPr>
      </w:pPr>
      <w:bookmarkStart w:id="89" w:name="风速矢量图"/>
      <w:bookmarkEnd w:id="89"/>
      <w:r>
        <w:rPr>
          <w:noProof/>
          <w:lang w:val="en-US"/>
        </w:rPr>
        <w:drawing>
          <wp:inline distT="0" distB="0" distL="0" distR="0">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671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90" w:name="_Toc509844762"/>
      <w:bookmarkStart w:id="91" w:name="_Toc98075076"/>
      <w:r>
        <w:rPr>
          <w:rFonts w:hint="eastAsia"/>
        </w:rPr>
        <w:lastRenderedPageBreak/>
        <w:t>人行区域旋涡区/无风区达标判定</w:t>
      </w:r>
      <w:bookmarkEnd w:id="90"/>
      <w:bookmarkEnd w:id="91"/>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1596E">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1596E">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2" w:name="季节8"/>
      <w:r w:rsidR="00D1596E" w:rsidRPr="002F5B29">
        <w:rPr>
          <w:rFonts w:ascii="黑体" w:eastAsia="黑体" w:hAnsi="黑体" w:hint="eastAsia"/>
          <w:sz w:val="20"/>
          <w:szCs w:val="20"/>
        </w:rPr>
        <w:t>夏季</w:t>
      </w:r>
      <w:bookmarkEnd w:id="92"/>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D1596E">
            <w:pPr>
              <w:spacing w:line="240" w:lineRule="auto"/>
              <w:jc w:val="center"/>
              <w:rPr>
                <w:rFonts w:ascii="宋体" w:hAnsi="宋体" w:cs="宋体"/>
                <w:color w:val="000000"/>
                <w:sz w:val="22"/>
                <w:szCs w:val="22"/>
                <w:lang w:val="en-US"/>
              </w:rPr>
            </w:pPr>
            <w:bookmarkStart w:id="93" w:name="是否有无风区"/>
            <w:r w:rsidRPr="0088058A">
              <w:rPr>
                <w:rFonts w:ascii="宋体" w:hAnsi="宋体" w:cs="宋体" w:hint="eastAsia"/>
                <w:color w:val="FF0000"/>
                <w:sz w:val="22"/>
                <w:szCs w:val="22"/>
                <w:lang w:val="en-US"/>
              </w:rPr>
              <w:t>是</w:t>
            </w:r>
            <w:bookmarkEnd w:id="93"/>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D1596E">
            <w:pPr>
              <w:spacing w:line="240" w:lineRule="auto"/>
              <w:jc w:val="center"/>
              <w:rPr>
                <w:rFonts w:ascii="宋体" w:hAnsi="宋体" w:cs="宋体"/>
                <w:color w:val="000000"/>
                <w:sz w:val="22"/>
                <w:szCs w:val="22"/>
                <w:lang w:val="en-US"/>
              </w:rPr>
            </w:pPr>
            <w:bookmarkStart w:id="94" w:name="无风区达标判断"/>
            <w:r w:rsidRPr="0088058A">
              <w:rPr>
                <w:rFonts w:ascii="宋体" w:hAnsi="宋体" w:cs="宋体" w:hint="eastAsia"/>
                <w:color w:val="FF0000"/>
                <w:sz w:val="22"/>
                <w:szCs w:val="22"/>
                <w:lang w:val="en-US"/>
              </w:rPr>
              <w:t>否</w:t>
            </w:r>
            <w:bookmarkEnd w:id="94"/>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D1596E">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D1596E">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95" w:name="_Toc504501018"/>
      <w:bookmarkStart w:id="96" w:name="_Toc509844763"/>
      <w:bookmarkStart w:id="97" w:name="_Toc98075077"/>
      <w:r>
        <w:rPr>
          <w:rFonts w:hint="eastAsia"/>
        </w:rPr>
        <w:t>外窗内外表面风压</w:t>
      </w:r>
      <w:bookmarkEnd w:id="95"/>
      <w:r>
        <w:rPr>
          <w:rFonts w:hint="eastAsia"/>
        </w:rPr>
        <w:t>差达标分析</w:t>
      </w:r>
      <w:bookmarkEnd w:id="96"/>
      <w:bookmarkEnd w:id="97"/>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8" w:name="季节9"/>
      <w:r>
        <w:rPr>
          <w:rFonts w:hint="eastAsia"/>
          <w:lang w:val="en-US"/>
        </w:rPr>
        <w:t>夏季</w:t>
      </w:r>
      <w:bookmarkEnd w:id="98"/>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99" w:name="迎风面风压云图"/>
      <w:bookmarkEnd w:id="99"/>
      <w:r>
        <w:rPr>
          <w:noProof/>
          <w:lang w:val="en-US"/>
        </w:rP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0" w:name="季节10"/>
      <w:r w:rsidR="00005045" w:rsidRPr="00C72E58">
        <w:rPr>
          <w:rFonts w:ascii="黑体" w:eastAsia="黑体" w:hAnsi="黑体" w:hint="eastAsia"/>
          <w:sz w:val="20"/>
          <w:szCs w:val="20"/>
        </w:rPr>
        <w:t>夏季</w:t>
      </w:r>
      <w:bookmarkEnd w:id="100"/>
    </w:p>
    <w:p w:rsidR="00005045" w:rsidRPr="00C56D1B" w:rsidRDefault="00005045" w:rsidP="00005045">
      <w:pPr>
        <w:pStyle w:val="a9"/>
        <w:jc w:val="center"/>
      </w:pPr>
      <w:bookmarkStart w:id="101" w:name="背风面风压云图"/>
      <w:bookmarkEnd w:id="101"/>
      <w:r>
        <w:rPr>
          <w:noProof/>
          <w:lang w:val="en-US"/>
        </w:rPr>
        <w:lastRenderedPageBreak/>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rsidR="00D1596E" w:rsidRDefault="00C50BDB" w:rsidP="00D1596E">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1596E">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2" w:name="季节11"/>
      <w:r w:rsidR="00005045" w:rsidRPr="00C72E58">
        <w:rPr>
          <w:rFonts w:ascii="黑体" w:eastAsia="黑体" w:hAnsi="黑体" w:hint="eastAsia"/>
          <w:sz w:val="20"/>
          <w:szCs w:val="20"/>
        </w:rPr>
        <w:t>夏季</w:t>
      </w:r>
      <w:bookmarkEnd w:id="102"/>
      <w:r w:rsidR="00D1596E">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D1596E">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D1596E">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1596E">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1596E">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通风</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115</w:t>
            </w:r>
          </w:p>
        </w:tc>
        <w:tc>
          <w:tcPr>
            <w:tcW w:w="1984" w:type="dxa"/>
            <w:shd w:val="clear" w:color="auto" w:fill="auto"/>
            <w:vAlign w:val="center"/>
          </w:tcPr>
          <w:p w:rsidR="00005045" w:rsidRPr="00124784" w:rsidRDefault="00005045" w:rsidP="00124784">
            <w:pPr>
              <w:jc w:val="center"/>
              <w:rPr>
                <w:lang w:val="en-US"/>
              </w:rPr>
            </w:pPr>
            <w:r>
              <w:rPr>
                <w:lang w:val="en-US"/>
              </w:rPr>
              <w:t>105</w:t>
            </w:r>
          </w:p>
        </w:tc>
        <w:tc>
          <w:tcPr>
            <w:tcW w:w="1116" w:type="dxa"/>
            <w:shd w:val="clear" w:color="auto" w:fill="auto"/>
            <w:vAlign w:val="center"/>
          </w:tcPr>
          <w:p w:rsidR="00005045" w:rsidRPr="00124784" w:rsidRDefault="00005045" w:rsidP="00124784">
            <w:pPr>
              <w:jc w:val="center"/>
              <w:rPr>
                <w:lang w:val="en-US"/>
              </w:rPr>
            </w:pPr>
            <w:r>
              <w:rPr>
                <w:lang w:val="en-US"/>
              </w:rPr>
              <w:t>91.30</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D1596E" w:rsidRDefault="00005045" w:rsidP="00D1596E">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D1596E" w:rsidRDefault="00D1596E" w:rsidP="00D1596E">
      <w:pPr>
        <w:rPr>
          <w:lang w:val="en-US"/>
        </w:rPr>
      </w:pPr>
      <w:bookmarkStart w:id="103" w:name="建筑外窗室内外风压差达标判定"/>
      <w:bookmarkEnd w:id="103"/>
    </w:p>
    <w:p w:rsidR="00D1596E" w:rsidRPr="008F3863" w:rsidRDefault="00D1596E"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D1596E" w:rsidRDefault="00D1596E" w:rsidP="00D1596E">
      <w:pPr>
        <w:pStyle w:val="a9"/>
        <w:jc w:val="center"/>
      </w:pPr>
      <w:r>
        <w:rPr>
          <w:rFonts w:hint="eastAsia"/>
        </w:rPr>
        <w:t>表</w:t>
      </w:r>
      <w:r>
        <w:t xml:space="preserve"> </w:t>
      </w:r>
      <w:r>
        <w:fldChar w:fldCharType="begin"/>
      </w:r>
      <w:r>
        <w:instrText xml:space="preserve"> STYLEREF 2 \s </w:instrText>
      </w:r>
      <w:r>
        <w:fldChar w:fldCharType="separate"/>
      </w:r>
      <w:r>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Pr>
          <w:noProof/>
        </w:rPr>
        <w:t>3</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D1596E" w:rsidTr="00D1596E">
        <w:tc>
          <w:tcPr>
            <w:tcW w:w="3104" w:type="dxa"/>
            <w:shd w:val="clear" w:color="auto" w:fill="E6E6E6"/>
            <w:vAlign w:val="center"/>
            <w:hideMark/>
          </w:tcPr>
          <w:p w:rsidR="00D1596E" w:rsidRDefault="00D1596E">
            <w:pPr>
              <w:spacing w:line="360" w:lineRule="exact"/>
              <w:jc w:val="center"/>
              <w:rPr>
                <w:lang w:val="en-US"/>
              </w:rPr>
            </w:pPr>
            <w:r>
              <w:rPr>
                <w:rFonts w:hint="eastAsia"/>
                <w:lang w:val="en-US"/>
              </w:rPr>
              <w:t>建筑编号</w:t>
            </w:r>
          </w:p>
        </w:tc>
        <w:tc>
          <w:tcPr>
            <w:tcW w:w="1417" w:type="dxa"/>
            <w:shd w:val="clear" w:color="auto" w:fill="E6E6E6"/>
            <w:vAlign w:val="center"/>
            <w:hideMark/>
          </w:tcPr>
          <w:p w:rsidR="00D1596E" w:rsidRDefault="00D1596E">
            <w:pPr>
              <w:spacing w:line="360" w:lineRule="exact"/>
              <w:jc w:val="center"/>
              <w:rPr>
                <w:lang w:val="en-US"/>
              </w:rPr>
            </w:pPr>
            <w:r>
              <w:rPr>
                <w:rFonts w:hint="eastAsia"/>
                <w:lang w:val="en-US"/>
              </w:rPr>
              <w:t>建筑表面积（㎡）</w:t>
            </w:r>
          </w:p>
        </w:tc>
        <w:tc>
          <w:tcPr>
            <w:tcW w:w="2552" w:type="dxa"/>
            <w:shd w:val="clear" w:color="auto" w:fill="E6E6E6"/>
            <w:vAlign w:val="center"/>
            <w:hideMark/>
          </w:tcPr>
          <w:p w:rsidR="00D1596E" w:rsidRDefault="00D1596E">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D1596E" w:rsidRDefault="00D1596E">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D1596E" w:rsidRDefault="00D1596E">
            <w:pPr>
              <w:spacing w:line="360" w:lineRule="exact"/>
              <w:jc w:val="center"/>
              <w:rPr>
                <w:lang w:val="en-US"/>
              </w:rPr>
            </w:pPr>
            <w:r>
              <w:rPr>
                <w:rFonts w:hint="eastAsia"/>
                <w:lang w:val="en-US"/>
              </w:rPr>
              <w:t>是否达标</w:t>
            </w:r>
          </w:p>
        </w:tc>
      </w:tr>
      <w:tr w:rsidR="00D1596E" w:rsidTr="00D1596E">
        <w:tc>
          <w:tcPr>
            <w:tcW w:w="3104" w:type="dxa"/>
            <w:vAlign w:val="center"/>
          </w:tcPr>
          <w:p w:rsidR="00D1596E" w:rsidRDefault="00D1596E">
            <w:pPr>
              <w:spacing w:line="360" w:lineRule="exact"/>
              <w:jc w:val="center"/>
              <w:rPr>
                <w:lang w:val="en-US"/>
              </w:rPr>
            </w:pPr>
            <w:r>
              <w:rPr>
                <w:lang w:val="en-US"/>
              </w:rPr>
              <w:t>高层住宅</w:t>
            </w:r>
          </w:p>
        </w:tc>
        <w:tc>
          <w:tcPr>
            <w:tcW w:w="1417" w:type="dxa"/>
            <w:vAlign w:val="center"/>
          </w:tcPr>
          <w:p w:rsidR="00D1596E" w:rsidRDefault="00D1596E">
            <w:pPr>
              <w:spacing w:line="360" w:lineRule="exact"/>
              <w:jc w:val="center"/>
              <w:rPr>
                <w:lang w:val="en-US"/>
              </w:rPr>
            </w:pPr>
            <w:r>
              <w:rPr>
                <w:lang w:val="en-US"/>
              </w:rPr>
              <w:t>12556.40</w:t>
            </w:r>
          </w:p>
        </w:tc>
        <w:tc>
          <w:tcPr>
            <w:tcW w:w="2552" w:type="dxa"/>
            <w:vAlign w:val="center"/>
          </w:tcPr>
          <w:p w:rsidR="00D1596E" w:rsidRDefault="00D1596E">
            <w:pPr>
              <w:spacing w:line="360" w:lineRule="exact"/>
              <w:jc w:val="center"/>
              <w:rPr>
                <w:lang w:val="en-US"/>
              </w:rPr>
            </w:pPr>
            <w:r>
              <w:rPr>
                <w:lang w:val="en-US"/>
              </w:rPr>
              <w:t>12393.60</w:t>
            </w:r>
          </w:p>
        </w:tc>
        <w:tc>
          <w:tcPr>
            <w:tcW w:w="1134" w:type="dxa"/>
            <w:vAlign w:val="center"/>
          </w:tcPr>
          <w:p w:rsidR="00D1596E" w:rsidRDefault="00D1596E">
            <w:pPr>
              <w:spacing w:line="360" w:lineRule="exact"/>
              <w:jc w:val="center"/>
              <w:rPr>
                <w:lang w:val="en-US"/>
              </w:rPr>
            </w:pPr>
            <w:r>
              <w:rPr>
                <w:lang w:val="en-US"/>
              </w:rPr>
              <w:t>98.70</w:t>
            </w:r>
          </w:p>
        </w:tc>
        <w:tc>
          <w:tcPr>
            <w:tcW w:w="835" w:type="dxa"/>
            <w:vAlign w:val="center"/>
          </w:tcPr>
          <w:p w:rsidR="00D1596E" w:rsidRDefault="00D1596E">
            <w:pPr>
              <w:spacing w:line="360" w:lineRule="exact"/>
              <w:jc w:val="center"/>
              <w:rPr>
                <w:lang w:val="en-US"/>
              </w:rPr>
            </w:pPr>
            <w:r>
              <w:rPr>
                <w:lang w:val="en-US"/>
              </w:rPr>
              <w:t>是</w:t>
            </w:r>
          </w:p>
        </w:tc>
      </w:tr>
      <w:tr w:rsidR="00FA12D0">
        <w:tc>
          <w:tcPr>
            <w:tcW w:w="3104" w:type="dxa"/>
            <w:vAlign w:val="center"/>
          </w:tcPr>
          <w:p w:rsidR="00D1596E" w:rsidRDefault="00D1596E">
            <w:pPr>
              <w:spacing w:line="360" w:lineRule="exact"/>
              <w:jc w:val="center"/>
              <w:rPr>
                <w:lang w:val="en-US"/>
              </w:rPr>
            </w:pPr>
            <w:r>
              <w:rPr>
                <w:lang w:val="en-US"/>
              </w:rPr>
              <w:t>未命名</w:t>
            </w:r>
            <w:r>
              <w:rPr>
                <w:lang w:val="en-US"/>
              </w:rPr>
              <w:t>(9037F)</w:t>
            </w:r>
          </w:p>
        </w:tc>
        <w:tc>
          <w:tcPr>
            <w:tcW w:w="1417" w:type="dxa"/>
            <w:vAlign w:val="center"/>
          </w:tcPr>
          <w:p w:rsidR="00D1596E" w:rsidRDefault="00D1596E">
            <w:pPr>
              <w:spacing w:line="360" w:lineRule="exact"/>
              <w:jc w:val="center"/>
              <w:rPr>
                <w:lang w:val="en-US"/>
              </w:rPr>
            </w:pPr>
            <w:r>
              <w:rPr>
                <w:lang w:val="en-US"/>
              </w:rPr>
              <w:t>1552.69</w:t>
            </w:r>
          </w:p>
        </w:tc>
        <w:tc>
          <w:tcPr>
            <w:tcW w:w="2552" w:type="dxa"/>
            <w:vAlign w:val="center"/>
          </w:tcPr>
          <w:p w:rsidR="00D1596E" w:rsidRDefault="00D1596E">
            <w:pPr>
              <w:spacing w:line="360" w:lineRule="exact"/>
              <w:jc w:val="center"/>
              <w:rPr>
                <w:lang w:val="en-US"/>
              </w:rPr>
            </w:pPr>
            <w:r>
              <w:rPr>
                <w:lang w:val="en-US"/>
              </w:rPr>
              <w:t>1394.37</w:t>
            </w:r>
          </w:p>
        </w:tc>
        <w:tc>
          <w:tcPr>
            <w:tcW w:w="1134" w:type="dxa"/>
            <w:vAlign w:val="center"/>
          </w:tcPr>
          <w:p w:rsidR="00D1596E" w:rsidRDefault="00D1596E">
            <w:pPr>
              <w:spacing w:line="360" w:lineRule="exact"/>
              <w:jc w:val="center"/>
              <w:rPr>
                <w:lang w:val="en-US"/>
              </w:rPr>
            </w:pPr>
            <w:r>
              <w:rPr>
                <w:lang w:val="en-US"/>
              </w:rPr>
              <w:t>89.80</w:t>
            </w:r>
          </w:p>
        </w:tc>
        <w:tc>
          <w:tcPr>
            <w:tcW w:w="835" w:type="dxa"/>
            <w:vAlign w:val="center"/>
          </w:tcPr>
          <w:p w:rsidR="00D1596E" w:rsidRDefault="00D1596E">
            <w:pPr>
              <w:spacing w:line="360" w:lineRule="exact"/>
              <w:jc w:val="center"/>
              <w:rPr>
                <w:lang w:val="en-US"/>
              </w:rPr>
            </w:pPr>
            <w:r>
              <w:rPr>
                <w:lang w:val="en-US"/>
              </w:rPr>
              <w:t>是</w:t>
            </w:r>
          </w:p>
        </w:tc>
      </w:tr>
      <w:tr w:rsidR="00FA12D0">
        <w:tc>
          <w:tcPr>
            <w:tcW w:w="3104" w:type="dxa"/>
            <w:vAlign w:val="center"/>
          </w:tcPr>
          <w:p w:rsidR="00D1596E" w:rsidRDefault="00D1596E">
            <w:pPr>
              <w:spacing w:line="360" w:lineRule="exact"/>
              <w:jc w:val="center"/>
              <w:rPr>
                <w:lang w:val="en-US"/>
              </w:rPr>
            </w:pPr>
            <w:r>
              <w:rPr>
                <w:lang w:val="en-US"/>
              </w:rPr>
              <w:t>未命名</w:t>
            </w:r>
            <w:r>
              <w:rPr>
                <w:lang w:val="en-US"/>
              </w:rPr>
              <w:t>(90387)</w:t>
            </w:r>
          </w:p>
        </w:tc>
        <w:tc>
          <w:tcPr>
            <w:tcW w:w="1417" w:type="dxa"/>
            <w:vAlign w:val="center"/>
          </w:tcPr>
          <w:p w:rsidR="00D1596E" w:rsidRDefault="00D1596E">
            <w:pPr>
              <w:spacing w:line="360" w:lineRule="exact"/>
              <w:jc w:val="center"/>
              <w:rPr>
                <w:lang w:val="en-US"/>
              </w:rPr>
            </w:pPr>
            <w:r>
              <w:rPr>
                <w:lang w:val="en-US"/>
              </w:rPr>
              <w:t>481.89</w:t>
            </w:r>
          </w:p>
        </w:tc>
        <w:tc>
          <w:tcPr>
            <w:tcW w:w="2552" w:type="dxa"/>
            <w:vAlign w:val="center"/>
          </w:tcPr>
          <w:p w:rsidR="00D1596E" w:rsidRDefault="00D1596E">
            <w:pPr>
              <w:spacing w:line="360" w:lineRule="exact"/>
              <w:jc w:val="center"/>
              <w:rPr>
                <w:lang w:val="en-US"/>
              </w:rPr>
            </w:pPr>
            <w:r>
              <w:rPr>
                <w:lang w:val="en-US"/>
              </w:rPr>
              <w:t>465.41</w:t>
            </w:r>
          </w:p>
        </w:tc>
        <w:tc>
          <w:tcPr>
            <w:tcW w:w="1134" w:type="dxa"/>
            <w:vAlign w:val="center"/>
          </w:tcPr>
          <w:p w:rsidR="00D1596E" w:rsidRDefault="00D1596E">
            <w:pPr>
              <w:spacing w:line="360" w:lineRule="exact"/>
              <w:jc w:val="center"/>
              <w:rPr>
                <w:lang w:val="en-US"/>
              </w:rPr>
            </w:pPr>
            <w:r>
              <w:rPr>
                <w:lang w:val="en-US"/>
              </w:rPr>
              <w:t>96.58</w:t>
            </w:r>
          </w:p>
        </w:tc>
        <w:tc>
          <w:tcPr>
            <w:tcW w:w="835" w:type="dxa"/>
            <w:vAlign w:val="center"/>
          </w:tcPr>
          <w:p w:rsidR="00D1596E" w:rsidRDefault="00D1596E">
            <w:pPr>
              <w:spacing w:line="360" w:lineRule="exact"/>
              <w:jc w:val="center"/>
              <w:rPr>
                <w:lang w:val="en-US"/>
              </w:rPr>
            </w:pPr>
            <w:r>
              <w:rPr>
                <w:lang w:val="en-US"/>
              </w:rPr>
              <w:t>是</w:t>
            </w:r>
          </w:p>
        </w:tc>
      </w:tr>
      <w:tr w:rsidR="00D1596E" w:rsidTr="00D1596E">
        <w:tc>
          <w:tcPr>
            <w:tcW w:w="3104" w:type="dxa"/>
            <w:vAlign w:val="center"/>
          </w:tcPr>
          <w:p w:rsidR="00D1596E" w:rsidRDefault="00D1596E">
            <w:pPr>
              <w:spacing w:line="360" w:lineRule="exact"/>
              <w:jc w:val="center"/>
              <w:rPr>
                <w:lang w:val="en-US"/>
              </w:rPr>
            </w:pPr>
            <w:r>
              <w:rPr>
                <w:lang w:val="en-US"/>
              </w:rPr>
              <w:t>未命名</w:t>
            </w:r>
            <w:r>
              <w:rPr>
                <w:lang w:val="en-US"/>
              </w:rPr>
              <w:t>(9038A)</w:t>
            </w:r>
          </w:p>
        </w:tc>
        <w:tc>
          <w:tcPr>
            <w:tcW w:w="1417" w:type="dxa"/>
            <w:vAlign w:val="center"/>
          </w:tcPr>
          <w:p w:rsidR="00D1596E" w:rsidRDefault="00D1596E">
            <w:pPr>
              <w:spacing w:line="360" w:lineRule="exact"/>
              <w:jc w:val="center"/>
              <w:rPr>
                <w:lang w:val="en-US"/>
              </w:rPr>
            </w:pPr>
            <w:r>
              <w:rPr>
                <w:lang w:val="en-US"/>
              </w:rPr>
              <w:t>13963.50</w:t>
            </w:r>
          </w:p>
        </w:tc>
        <w:tc>
          <w:tcPr>
            <w:tcW w:w="2552" w:type="dxa"/>
            <w:vAlign w:val="center"/>
          </w:tcPr>
          <w:p w:rsidR="00D1596E" w:rsidRDefault="00D1596E">
            <w:pPr>
              <w:spacing w:line="360" w:lineRule="exact"/>
              <w:jc w:val="center"/>
              <w:rPr>
                <w:lang w:val="en-US"/>
              </w:rPr>
            </w:pPr>
            <w:r>
              <w:rPr>
                <w:lang w:val="en-US"/>
              </w:rPr>
              <w:t>13830.00</w:t>
            </w:r>
          </w:p>
        </w:tc>
        <w:tc>
          <w:tcPr>
            <w:tcW w:w="1134" w:type="dxa"/>
            <w:vAlign w:val="center"/>
          </w:tcPr>
          <w:p w:rsidR="00D1596E" w:rsidRDefault="00D1596E">
            <w:pPr>
              <w:spacing w:line="360" w:lineRule="exact"/>
              <w:jc w:val="center"/>
              <w:rPr>
                <w:lang w:val="en-US"/>
              </w:rPr>
            </w:pPr>
            <w:r>
              <w:rPr>
                <w:lang w:val="en-US"/>
              </w:rPr>
              <w:t>99.04</w:t>
            </w:r>
          </w:p>
        </w:tc>
        <w:tc>
          <w:tcPr>
            <w:tcW w:w="835" w:type="dxa"/>
            <w:vAlign w:val="center"/>
          </w:tcPr>
          <w:p w:rsidR="00D1596E" w:rsidRDefault="00D1596E">
            <w:pPr>
              <w:spacing w:line="360" w:lineRule="exact"/>
              <w:jc w:val="center"/>
              <w:rPr>
                <w:lang w:val="en-US"/>
              </w:rPr>
            </w:pPr>
            <w:r>
              <w:rPr>
                <w:lang w:val="en-US"/>
              </w:rPr>
              <w:t>是</w:t>
            </w:r>
          </w:p>
        </w:tc>
      </w:tr>
    </w:tbl>
    <w:p w:rsidR="00D1596E" w:rsidRDefault="00D1596E" w:rsidP="00D1596E">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D1596E" w:rsidRDefault="00D1596E" w:rsidP="00D1596E">
      <w:bookmarkStart w:id="104" w:name="建筑室内外风压差达标判定"/>
      <w:r>
        <w:rPr>
          <w:rFonts w:hint="eastAsia"/>
        </w:rPr>
        <w:t xml:space="preserve"> </w:t>
      </w:r>
      <w:bookmarkEnd w:id="104"/>
    </w:p>
    <w:p w:rsidR="00D1596E" w:rsidRPr="00053971" w:rsidRDefault="00D1596E">
      <w:pPr>
        <w:rPr>
          <w:lang w:val="en-US"/>
        </w:rPr>
      </w:pPr>
      <w:bookmarkStart w:id="105"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05"/>
      <w:r>
        <w:rPr>
          <w:rFonts w:hint="eastAsia"/>
          <w:lang w:val="en-US"/>
        </w:rPr>
        <w:t xml:space="preserve"> </w:t>
      </w:r>
    </w:p>
    <w:p w:rsidR="00754FB6" w:rsidRPr="00754FB6" w:rsidRDefault="00FA58D9" w:rsidP="00005045">
      <w:pPr>
        <w:rPr>
          <w:lang w:val="en-US"/>
        </w:rPr>
      </w:pPr>
      <w:bookmarkStart w:id="106" w:name="其他工况"/>
      <w:bookmarkEnd w:id="106"/>
      <w:r>
        <w:rPr>
          <w:rFonts w:hint="eastAsia"/>
          <w:lang w:val="en-US"/>
        </w:rPr>
        <w:t xml:space="preserve"> </w:t>
      </w:r>
    </w:p>
    <w:p w:rsidR="00005045" w:rsidRDefault="00005045" w:rsidP="00005045">
      <w:pPr>
        <w:pStyle w:val="2"/>
      </w:pPr>
      <w:bookmarkStart w:id="107" w:name="_Toc509844764"/>
      <w:bookmarkStart w:id="108" w:name="_Toc98075078"/>
      <w:r>
        <w:rPr>
          <w:rFonts w:hint="eastAsia"/>
        </w:rPr>
        <w:lastRenderedPageBreak/>
        <w:t>结论</w:t>
      </w:r>
      <w:bookmarkEnd w:id="107"/>
      <w:bookmarkEnd w:id="108"/>
    </w:p>
    <w:p w:rsidR="00005045" w:rsidRDefault="00407998" w:rsidP="00407998">
      <w:pPr>
        <w:pStyle w:val="3"/>
      </w:pPr>
      <w:bookmarkStart w:id="109" w:name="_Toc509844767"/>
      <w:bookmarkStart w:id="110" w:name="_Toc509844768"/>
      <w:bookmarkStart w:id="111" w:name="_Toc509844769"/>
      <w:bookmarkStart w:id="112" w:name="_Toc98075079"/>
      <w:bookmarkEnd w:id="109"/>
      <w:bookmarkEnd w:id="110"/>
      <w:r w:rsidRPr="00407998">
        <w:rPr>
          <w:rFonts w:hint="eastAsia"/>
        </w:rPr>
        <w:t>过渡季、</w:t>
      </w:r>
      <w:r w:rsidR="00005045">
        <w:rPr>
          <w:rFonts w:hint="eastAsia"/>
        </w:rPr>
        <w:t>夏季</w:t>
      </w:r>
      <w:r w:rsidR="00005045" w:rsidRPr="00F74E80">
        <w:rPr>
          <w:rFonts w:hint="eastAsia"/>
        </w:rPr>
        <w:t>工况达标判断</w:t>
      </w:r>
      <w:bookmarkEnd w:id="111"/>
      <w:bookmarkEnd w:id="11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1596E">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1596E">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D1596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D1596E">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13" w:name="夏季无风区结果"/>
            <w:r w:rsidRPr="00AB3039">
              <w:rPr>
                <w:rFonts w:hint="eastAsia"/>
                <w:lang w:val="en-US"/>
              </w:rPr>
              <w:t>有</w:t>
            </w:r>
            <w:bookmarkEnd w:id="113"/>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4" w:name="夏季无风区达标判定"/>
            <w:r w:rsidRPr="003D492A">
              <w:rPr>
                <w:rFonts w:hint="eastAsia"/>
                <w:b/>
                <w:color w:val="FF0000"/>
                <w:lang w:val="en-US"/>
              </w:rPr>
              <w:t>不达标</w:t>
            </w:r>
            <w:bookmarkEnd w:id="114"/>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5" w:name="夏季无风区得分"/>
            <w:r w:rsidRPr="00124784">
              <w:rPr>
                <w:rFonts w:hint="eastAsia"/>
                <w:lang w:val="en-US"/>
              </w:rPr>
              <w:t>0</w:t>
            </w:r>
            <w:bookmarkEnd w:id="115"/>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D1596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D1596E">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16" w:name="夏季窗内外风压差结果"/>
            <w:r w:rsidRPr="00AB3039">
              <w:rPr>
                <w:rFonts w:hint="eastAsia"/>
                <w:lang w:val="en-US"/>
              </w:rPr>
              <w:t>满足</w:t>
            </w:r>
            <w:bookmarkEnd w:id="116"/>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17" w:name="夏季窗内外风压差达标判定"/>
            <w:r w:rsidRPr="003D492A">
              <w:rPr>
                <w:rFonts w:hint="eastAsia"/>
                <w:b/>
                <w:lang w:val="en-US"/>
              </w:rPr>
              <w:t>达标</w:t>
            </w:r>
            <w:bookmarkEnd w:id="117"/>
          </w:p>
        </w:tc>
        <w:tc>
          <w:tcPr>
            <w:tcW w:w="1416" w:type="dxa"/>
            <w:shd w:val="clear" w:color="auto" w:fill="auto"/>
            <w:vAlign w:val="center"/>
          </w:tcPr>
          <w:p w:rsidR="00005045" w:rsidRPr="00124784" w:rsidRDefault="00005045" w:rsidP="00124784">
            <w:pPr>
              <w:jc w:val="center"/>
              <w:rPr>
                <w:lang w:val="en-US"/>
              </w:rPr>
            </w:pPr>
            <w:bookmarkStart w:id="118" w:name="夏季窗内外风压差得分"/>
            <w:r w:rsidRPr="00124784">
              <w:rPr>
                <w:rFonts w:hint="eastAsia"/>
                <w:lang w:val="en-US"/>
              </w:rPr>
              <w:t>2</w:t>
            </w:r>
            <w:bookmarkEnd w:id="118"/>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9" w:name="总得分"/>
      <w:r>
        <w:rPr>
          <w:rFonts w:hint="eastAsia"/>
          <w:lang w:val="en-US"/>
        </w:rPr>
        <w:t>2</w:t>
      </w:r>
      <w:bookmarkEnd w:id="119"/>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23" w:rsidRDefault="00CC7223" w:rsidP="00203A7D">
      <w:pPr>
        <w:spacing w:line="240" w:lineRule="auto"/>
      </w:pPr>
      <w:r>
        <w:separator/>
      </w:r>
    </w:p>
  </w:endnote>
  <w:endnote w:type="continuationSeparator" w:id="0">
    <w:p w:rsidR="00CC7223" w:rsidRDefault="00CC722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596E" w:rsidRPr="00F5023B" w:rsidTr="00D1596E">
      <w:tc>
        <w:tcPr>
          <w:tcW w:w="3020" w:type="dxa"/>
        </w:tcPr>
        <w:p w:rsidR="00D1596E" w:rsidRPr="00F5023B" w:rsidRDefault="00CC7223" w:rsidP="001D3BB9">
          <w:pPr>
            <w:pStyle w:val="a5"/>
            <w:rPr>
              <w:rFonts w:asciiTheme="minorEastAsia" w:eastAsiaTheme="minorEastAsia" w:hAnsiTheme="minorEastAsia"/>
              <w:sz w:val="20"/>
              <w:szCs w:val="21"/>
            </w:rPr>
          </w:pPr>
          <w:hyperlink r:id="rId1" w:history="1">
            <w:r w:rsidR="00D1596E" w:rsidRPr="00F5023B">
              <w:rPr>
                <w:rStyle w:val="a6"/>
                <w:rFonts w:asciiTheme="minorEastAsia" w:eastAsiaTheme="minorEastAsia" w:hAnsiTheme="minorEastAsia"/>
                <w:sz w:val="20"/>
                <w:szCs w:val="21"/>
              </w:rPr>
              <w:t>http://www.gbsware.cn/</w:t>
            </w:r>
          </w:hyperlink>
        </w:p>
      </w:tc>
      <w:tc>
        <w:tcPr>
          <w:tcW w:w="3020" w:type="dxa"/>
        </w:tcPr>
        <w:p w:rsidR="00D1596E" w:rsidRPr="00F5023B" w:rsidRDefault="00CC7223"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596E" w:rsidRPr="00F5023B">
                <w:rPr>
                  <w:rFonts w:hint="eastAsia"/>
                  <w:sz w:val="20"/>
                </w:rPr>
                <w:t>第</w:t>
              </w:r>
              <w:r w:rsidR="00D1596E" w:rsidRPr="00F5023B">
                <w:rPr>
                  <w:rFonts w:asciiTheme="minorEastAsia" w:eastAsiaTheme="minorEastAsia" w:hAnsiTheme="minorEastAsia"/>
                  <w:bCs/>
                  <w:sz w:val="20"/>
                  <w:szCs w:val="21"/>
                </w:rPr>
                <w:fldChar w:fldCharType="begin"/>
              </w:r>
              <w:r w:rsidR="00D1596E" w:rsidRPr="00F5023B">
                <w:rPr>
                  <w:rFonts w:asciiTheme="minorEastAsia" w:eastAsiaTheme="minorEastAsia" w:hAnsiTheme="minorEastAsia"/>
                  <w:bCs/>
                  <w:sz w:val="20"/>
                  <w:szCs w:val="21"/>
                </w:rPr>
                <w:instrText>PAGE</w:instrText>
              </w:r>
              <w:r w:rsidR="00D1596E" w:rsidRPr="00F5023B">
                <w:rPr>
                  <w:rFonts w:asciiTheme="minorEastAsia" w:eastAsiaTheme="minorEastAsia" w:hAnsiTheme="minorEastAsia"/>
                  <w:bCs/>
                  <w:sz w:val="20"/>
                  <w:szCs w:val="21"/>
                </w:rPr>
                <w:fldChar w:fldCharType="separate"/>
              </w:r>
              <w:r w:rsidR="00C448B7">
                <w:rPr>
                  <w:rFonts w:asciiTheme="minorEastAsia" w:eastAsiaTheme="minorEastAsia" w:hAnsiTheme="minorEastAsia"/>
                  <w:bCs/>
                  <w:noProof/>
                  <w:sz w:val="20"/>
                  <w:szCs w:val="21"/>
                </w:rPr>
                <w:t>16</w:t>
              </w:r>
              <w:r w:rsidR="00D1596E" w:rsidRPr="00F5023B">
                <w:rPr>
                  <w:rFonts w:asciiTheme="minorEastAsia" w:eastAsiaTheme="minorEastAsia" w:hAnsiTheme="minorEastAsia"/>
                  <w:bCs/>
                  <w:sz w:val="20"/>
                  <w:szCs w:val="21"/>
                </w:rPr>
                <w:fldChar w:fldCharType="end"/>
              </w:r>
              <w:r w:rsidR="00D1596E" w:rsidRPr="00F5023B">
                <w:rPr>
                  <w:rFonts w:asciiTheme="minorEastAsia" w:eastAsiaTheme="minorEastAsia" w:hAnsiTheme="minorEastAsia" w:hint="eastAsia"/>
                  <w:sz w:val="20"/>
                  <w:szCs w:val="21"/>
                  <w:lang w:val="zh-CN"/>
                </w:rPr>
                <w:t>页 共</w:t>
              </w:r>
              <w:r w:rsidR="00D1596E" w:rsidRPr="00F5023B">
                <w:rPr>
                  <w:rFonts w:asciiTheme="minorEastAsia" w:eastAsiaTheme="minorEastAsia" w:hAnsiTheme="minorEastAsia"/>
                  <w:bCs/>
                  <w:sz w:val="20"/>
                  <w:szCs w:val="21"/>
                </w:rPr>
                <w:fldChar w:fldCharType="begin"/>
              </w:r>
              <w:r w:rsidR="00D1596E" w:rsidRPr="00F5023B">
                <w:rPr>
                  <w:rFonts w:asciiTheme="minorEastAsia" w:eastAsiaTheme="minorEastAsia" w:hAnsiTheme="minorEastAsia"/>
                  <w:bCs/>
                  <w:sz w:val="20"/>
                  <w:szCs w:val="21"/>
                </w:rPr>
                <w:instrText>NUMPAGES</w:instrText>
              </w:r>
              <w:r w:rsidR="00D1596E" w:rsidRPr="00F5023B">
                <w:rPr>
                  <w:rFonts w:asciiTheme="minorEastAsia" w:eastAsiaTheme="minorEastAsia" w:hAnsiTheme="minorEastAsia"/>
                  <w:bCs/>
                  <w:sz w:val="20"/>
                  <w:szCs w:val="21"/>
                </w:rPr>
                <w:fldChar w:fldCharType="separate"/>
              </w:r>
              <w:r w:rsidR="00C448B7">
                <w:rPr>
                  <w:rFonts w:asciiTheme="minorEastAsia" w:eastAsiaTheme="minorEastAsia" w:hAnsiTheme="minorEastAsia"/>
                  <w:bCs/>
                  <w:noProof/>
                  <w:sz w:val="20"/>
                  <w:szCs w:val="21"/>
                </w:rPr>
                <w:t>16</w:t>
              </w:r>
              <w:r w:rsidR="00D1596E" w:rsidRPr="00F5023B">
                <w:rPr>
                  <w:rFonts w:asciiTheme="minorEastAsia" w:eastAsiaTheme="minorEastAsia" w:hAnsiTheme="minorEastAsia"/>
                  <w:bCs/>
                  <w:sz w:val="20"/>
                  <w:szCs w:val="21"/>
                </w:rPr>
                <w:fldChar w:fldCharType="end"/>
              </w:r>
              <w:r w:rsidR="00D1596E" w:rsidRPr="00F5023B">
                <w:rPr>
                  <w:rFonts w:asciiTheme="minorEastAsia" w:eastAsiaTheme="minorEastAsia" w:hAnsiTheme="minorEastAsia" w:hint="eastAsia"/>
                  <w:bCs/>
                  <w:sz w:val="20"/>
                  <w:szCs w:val="21"/>
                </w:rPr>
                <w:t>页</w:t>
              </w:r>
            </w:sdtContent>
          </w:sdt>
        </w:p>
      </w:tc>
      <w:tc>
        <w:tcPr>
          <w:tcW w:w="3020" w:type="dxa"/>
        </w:tcPr>
        <w:p w:rsidR="00D1596E" w:rsidRPr="00F5023B" w:rsidRDefault="00D1596E"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rsidR="00D1596E" w:rsidRDefault="00D159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6E" w:rsidRPr="001D3BB9" w:rsidRDefault="00D1596E">
    <w:pPr>
      <w:pStyle w:val="a5"/>
      <w:jc w:val="center"/>
      <w:rPr>
        <w:rFonts w:asciiTheme="minorEastAsia" w:eastAsiaTheme="minorEastAsia" w:hAnsiTheme="minorEastAsia"/>
        <w:szCs w:val="21"/>
      </w:rPr>
    </w:pPr>
  </w:p>
  <w:p w:rsidR="00D1596E" w:rsidRDefault="00D15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23" w:rsidRDefault="00CC7223" w:rsidP="00203A7D">
      <w:pPr>
        <w:spacing w:line="240" w:lineRule="auto"/>
      </w:pPr>
      <w:r>
        <w:separator/>
      </w:r>
    </w:p>
  </w:footnote>
  <w:footnote w:type="continuationSeparator" w:id="0">
    <w:p w:rsidR="00CC7223" w:rsidRDefault="00CC7223"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6E" w:rsidRPr="001D3BB9" w:rsidRDefault="00D1596E"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6E"/>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2063"/>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448B7"/>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C7223"/>
    <w:rsid w:val="00CE28AA"/>
    <w:rsid w:val="00CE6B55"/>
    <w:rsid w:val="00CF109A"/>
    <w:rsid w:val="00CF421E"/>
    <w:rsid w:val="00D13ABE"/>
    <w:rsid w:val="00D1596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BA"/>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12D0"/>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wmf"/><Relationship Id="rId68" Type="http://schemas.openxmlformats.org/officeDocument/2006/relationships/oleObject" Target="embeddings/oleObject6.bin"/><Relationship Id="rId16"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oleObject" Target="embeddings/oleObject5.bin"/><Relationship Id="rId74" Type="http://schemas.openxmlformats.org/officeDocument/2006/relationships/image" Target="media/image57.png"/><Relationship Id="rId5" Type="http://schemas.openxmlformats.org/officeDocument/2006/relationships/settings" Target="settings.xml"/><Relationship Id="rId61"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4.bin"/><Relationship Id="rId69" Type="http://schemas.openxmlformats.org/officeDocument/2006/relationships/image" Target="media/image53.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oleObject" Target="embeddings/oleObject7.bin"/><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1.wmf"/><Relationship Id="rId73" Type="http://schemas.openxmlformats.org/officeDocument/2006/relationships/image" Target="media/image56.png"/><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oleObject" Target="embeddings/oleObject1.bin"/><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29" Type="http://schemas.openxmlformats.org/officeDocument/2006/relationships/image" Target="media/image1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99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206B-1EC2-4948-BCCD-F4EB1420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44</TotalTime>
  <Pages>16</Pages>
  <Words>1214</Words>
  <Characters>6926</Characters>
  <Application>Microsoft Office Word</Application>
  <DocSecurity>0</DocSecurity>
  <Lines>57</Lines>
  <Paragraphs>16</Paragraphs>
  <ScaleCrop>false</ScaleCrop>
  <Company>ths</Company>
  <LinksUpToDate>false</LinksUpToDate>
  <CharactersWithSpaces>8124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boabao yang</dc:creator>
  <cp:lastModifiedBy>boabao yang</cp:lastModifiedBy>
  <cp:revision>2</cp:revision>
  <cp:lastPrinted>1900-12-31T16:00:00Z</cp:lastPrinted>
  <dcterms:created xsi:type="dcterms:W3CDTF">2022-03-13T06:43:00Z</dcterms:created>
  <dcterms:modified xsi:type="dcterms:W3CDTF">2022-03-13T13:33:00Z</dcterms:modified>
</cp:coreProperties>
</file>