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2924EF">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r>
              <w:t>土建学院实训大楼</w:t>
            </w:r>
            <w:bookmarkEnd w:id="0"/>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r>
              <w:t>001</w:t>
            </w:r>
            <w:bookmarkEnd w:id="1"/>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r>
              <w:t>黎明职业大学</w:t>
            </w:r>
            <w:bookmarkEnd w:id="2"/>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r>
              <w:t>黎明职业大学</w:t>
            </w:r>
            <w:bookmarkEnd w:id="3"/>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2924EF">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Year" w:val="2015"/>
                <w:attr w:name="Month" w:val="5"/>
                <w:attr w:name="Day" w:val="22"/>
                <w:attr w:name="IsLunarDate" w:val="False"/>
                <w:attr w:name="IsROCDate" w:val="False"/>
              </w:smartTagPr>
              <w:r>
                <w:rPr>
                  <w:rFonts w:ascii="宋体" w:hAnsi="宋体"/>
                  <w:sz w:val="21"/>
                  <w:szCs w:val="21"/>
                </w:rPr>
                <w:t>2021年12月11日</w:t>
              </w:r>
            </w:smartTag>
            <w:bookmarkEnd w:id="6"/>
          </w:p>
        </w:tc>
      </w:tr>
    </w:tbl>
    <w:p w:rsidR="001E049F" w:rsidRPr="00C754A0" w:rsidRDefault="001E049F" w:rsidP="00B41640">
      <w:pPr>
        <w:spacing w:line="240" w:lineRule="auto"/>
        <w:jc w:val="center"/>
        <w:rPr>
          <w:rFonts w:ascii="宋体" w:hAnsi="宋体"/>
          <w:bCs/>
          <w:sz w:val="28"/>
          <w:szCs w:val="28"/>
        </w:rPr>
      </w:pPr>
    </w:p>
    <w:p w:rsidR="00352A28" w:rsidRDefault="00352A28"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c56554e0794349"/>
                    <a:stretch>
                      <a:fillRect/>
                    </a:stretch>
                  </pic:blipFill>
                  <pic:spPr>
                    <a:xfrm>
                      <a:off x="0" y="0"/>
                      <a:ext cx="2171928" cy="2171928"/>
                    </a:xfrm>
                    <a:prstGeom prst="rect">
                      <a:avLst/>
                    </a:prstGeom>
                  </pic:spPr>
                </pic:pic>
              </a:graphicData>
            </a:graphic>
          </wp:inline>
        </drawing>
      </w:r>
    </w:p>
    <w:p>
      <w:pPr>
        <w:spacing w:line="240" w:lineRule="auto"/>
        <w:jc w:val="center"/>
        <w:rPr>
          <w:rFonts w:ascii="宋体" w:hAnsi="宋体"/>
          <w:b/>
          <w:bCs/>
          <w:sz w:val="30"/>
          <w:szCs w:val="32"/>
        </w:rPr>
      </w:pPr>
    </w:p>
    <w:p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2924EF">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采光分析DALI2020</w:t>
            </w:r>
            <w:bookmarkEnd w:id="8"/>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352A28" w:rsidP="00E12326">
            <w:pPr>
              <w:jc w:val="center"/>
              <w:rPr>
                <w:rFonts w:ascii="宋体" w:hAnsi="宋体"/>
                <w:szCs w:val="18"/>
              </w:rPr>
            </w:pPr>
            <w:bookmarkStart w:id="9" w:name="软件版本"/>
            <w:r>
              <w:rPr>
                <w:rFonts w:ascii="宋体" w:hAnsi="宋体"/>
                <w:szCs w:val="18"/>
              </w:rPr>
              <w:t>20190808</w:t>
            </w:r>
            <w:bookmarkEnd w:id="9"/>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rsidTr="002924EF">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T13015862687</w:t>
            </w:r>
            <w:bookmarkEnd w:id="11"/>
          </w:p>
        </w:tc>
      </w:tr>
      <w:tr w:rsidR="004F181A" w:rsidRPr="00D40158" w:rsidTr="002924EF">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rsidR="00D40158" w:rsidRDefault="00D40158" w:rsidP="00FA6B1C">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8"/>
          <w:footerReference w:type="default" r:id="rId9"/>
          <w:pgSz w:w="11906" w:h="16838"/>
          <w:pgMar w:top="1440" w:right="1418" w:bottom="1440" w:left="1418" w:header="851" w:footer="992" w:gutter="0"/>
          <w:cols w:space="425"/>
          <w:titlePg/>
          <w:docGrid w:type="lines" w:linePitch="312"/>
        </w:sectPr>
      </w:pPr>
    </w:p>
    <w:p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2" w:name="项目地点"/>
            <w:r>
              <w:rPr>
                <w:rFonts w:ascii="宋体" w:hAnsi="宋体" w:hint="eastAsia"/>
                <w:sz w:val="18"/>
                <w:szCs w:val="18"/>
                <w:lang w:val="en-US"/>
              </w:rPr>
              <w:t xml:space="preserve">泉州</w:t>
            </w:r>
            <w:bookmarkEnd w:id="12"/>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rsidR="00D264C0" w:rsidRPr="0042654D" w:rsidRDefault="00352A28" w:rsidP="00E12326">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IV</w:t>
            </w:r>
            <w:bookmarkEnd w:id="13"/>
          </w:p>
        </w:tc>
        <w:tc>
          <w:tcPr>
            <w:tcW w:w="1800" w:type="dxa"/>
            <w:shd w:val="clear" w:color="auto" w:fill="E0E0E0"/>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rsidR="00D264C0" w:rsidRPr="0042654D" w:rsidRDefault="00352A28" w:rsidP="00E12326">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1.10</w:t>
            </w:r>
            <w:bookmarkEnd w:id="14"/>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sidR="00352A28">
              <w:rPr>
                <w:rFonts w:ascii="宋体" w:hAnsi="宋体"/>
                <w:sz w:val="18"/>
                <w:szCs w:val="18"/>
                <w:lang w:val="en-US"/>
              </w:rPr>
              <w:t>12339.12</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rsidR="00352A28">
              <w:rPr>
                <w:rFonts w:ascii="宋体" w:hAnsi="宋体"/>
                <w:sz w:val="18"/>
                <w:szCs w:val="18"/>
                <w:lang w:val="en-US"/>
              </w:rPr>
              <w:t>0.00</w:t>
            </w:r>
            <w:bookmarkEnd w:id="16"/>
            <w:r w:rsidRPr="0042654D">
              <w:rPr>
                <w:rFonts w:ascii="宋体" w:hAnsi="宋体" w:hint="eastAsia"/>
                <w:sz w:val="18"/>
                <w:szCs w:val="18"/>
              </w:rPr>
              <w:t>㎡</w:t>
            </w:r>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sidR="00352A28">
              <w:rPr>
                <w:rFonts w:ascii="宋体" w:hAnsi="宋体"/>
                <w:sz w:val="18"/>
                <w:szCs w:val="18"/>
                <w:lang w:val="en-US"/>
              </w:rPr>
              <w:t>7</w:t>
            </w:r>
            <w:bookmarkEnd w:id="17"/>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8" w:name="地下建筑层数"/>
            <w:r w:rsidR="00352A28">
              <w:rPr>
                <w:rFonts w:ascii="宋体" w:hAnsi="宋体"/>
                <w:sz w:val="18"/>
                <w:szCs w:val="18"/>
                <w:lang w:val="en-US"/>
              </w:rPr>
              <w:t>0</w:t>
            </w:r>
            <w:bookmarkEnd w:id="18"/>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rFonts w:ascii="宋体" w:hAnsi="宋体"/>
                  <w:sz w:val="18"/>
                  <w:szCs w:val="18"/>
                  <w:lang w:val="en-US"/>
                </w:rPr>
                <w:t>27.30</w:t>
              </w:r>
              <w:bookmarkEnd w:id="19"/>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rFonts w:ascii="宋体" w:hAnsi="宋体"/>
                  <w:sz w:val="18"/>
                  <w:szCs w:val="18"/>
                  <w:lang w:val="en-US"/>
                </w:rPr>
                <w:t>0.00</w:t>
              </w:r>
              <w:bookmarkEnd w:id="20"/>
              <w:r w:rsidRPr="0042654D">
                <w:rPr>
                  <w:rFonts w:ascii="宋体" w:hAnsi="宋体" w:hint="eastAsia"/>
                  <w:sz w:val="18"/>
                  <w:szCs w:val="18"/>
                  <w:lang w:val="en-US"/>
                </w:rPr>
                <w:t>m</w:t>
              </w:r>
            </w:smartTag>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rsidR="00D264C0" w:rsidRPr="0042654D" w:rsidRDefault="00D264C0" w:rsidP="00E12326">
            <w:pPr>
              <w:pStyle w:val="a0"/>
              <w:ind w:firstLineChars="0" w:firstLine="0"/>
              <w:jc w:val="center"/>
              <w:rPr>
                <w:rFonts w:ascii="宋体" w:hAnsi="宋体"/>
                <w:sz w:val="18"/>
                <w:szCs w:val="18"/>
                <w:lang w:val="en-US"/>
              </w:rPr>
            </w:pPr>
            <w:bookmarkStart w:id="21" w:name="备注"/>
            <w:bookmarkEnd w:id="21"/>
          </w:p>
        </w:tc>
      </w:tr>
    </w:tbl>
    <w:p w:rsidR="00EF7F71" w:rsidRDefault="00EF7F71" w:rsidP="00EF7F71">
      <w:pPr>
        <w:pStyle w:val="a0"/>
        <w:ind w:firstLineChars="95" w:firstLine="267"/>
        <w:jc w:val="center"/>
        <w:rPr>
          <w:b/>
          <w:bCs/>
          <w:kern w:val="32"/>
          <w:sz w:val="28"/>
          <w:szCs w:val="28"/>
          <w:lang w:val="en-US"/>
        </w:rPr>
      </w:pPr>
    </w:p>
    <w:p w:rsidR="0053349C" w:rsidRDefault="0053349C" w:rsidP="00EF7F71">
      <w:pPr>
        <w:pStyle w:val="a0"/>
        <w:ind w:firstLineChars="95" w:firstLine="267"/>
        <w:jc w:val="center"/>
        <w:rPr>
          <w:b/>
          <w:bCs/>
          <w:kern w:val="32"/>
          <w:sz w:val="28"/>
          <w:szCs w:val="28"/>
          <w:lang w:val="en-US"/>
        </w:rPr>
      </w:pPr>
    </w:p>
    <w:p w:rsidR="001E049F" w:rsidRPr="005B290E" w:rsidRDefault="001E049F" w:rsidP="00610D7E">
      <w:pPr>
        <w:pStyle w:val="1"/>
      </w:pPr>
      <w:r w:rsidRPr="005B290E">
        <w:rPr>
          <w:rFonts w:hint="eastAsia"/>
        </w:rPr>
        <w:t>设计依据</w:t>
      </w:r>
    </w:p>
    <w:p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w:t>
      </w:r>
      <w:r w:rsidR="00BC1050">
        <w:rPr>
          <w:rFonts w:ascii="宋体" w:hAnsi="宋体"/>
          <w:lang w:val="en-US"/>
        </w:rPr>
        <w:t>9</w:t>
      </w:r>
    </w:p>
    <w:p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3" w:name="采光标准"/>
      <w:r w:rsidR="00352A28">
        <w:rPr>
          <w:rFonts w:ascii="宋体" w:hAnsi="宋体"/>
          <w:lang w:val="en-US"/>
        </w:rPr>
        <w:t>GB50033-2013</w:t>
      </w:r>
      <w:bookmarkEnd w:id="23"/>
    </w:p>
    <w:p w:rsidR="00EF7F71" w:rsidRPr="005B290E" w:rsidRDefault="00EF7F71" w:rsidP="00EF7F71">
      <w:pPr>
        <w:pStyle w:val="1"/>
      </w:pPr>
      <w:r>
        <w:rPr>
          <w:rFonts w:hint="eastAsia"/>
        </w:rPr>
        <w:t>分析</w:t>
      </w:r>
      <w:r>
        <w:t>目的</w:t>
      </w:r>
    </w:p>
    <w:p w:rsidR="00EF7F71" w:rsidRDefault="00EF7F71" w:rsidP="00EF7F71">
      <w:pPr>
        <w:pStyle w:val="a9"/>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r w:rsidR="00BC1050">
        <w:rPr>
          <w:rFonts w:ascii="Times New Roman" w:hAnsi="Times New Roman"/>
          <w:sz w:val="21"/>
          <w:szCs w:val="21"/>
        </w:rPr>
        <w:t>5</w:t>
      </w:r>
      <w:r w:rsidRPr="00EF7F71">
        <w:rPr>
          <w:rFonts w:ascii="Times New Roman" w:hAnsi="Times New Roman"/>
          <w:sz w:val="21"/>
          <w:szCs w:val="21"/>
        </w:rPr>
        <w:t>.2.</w:t>
      </w:r>
      <w:r w:rsidR="00BC1050">
        <w:rPr>
          <w:rFonts w:ascii="Times New Roman" w:hAnsi="Times New Roman"/>
          <w:sz w:val="21"/>
          <w:szCs w:val="21"/>
        </w:rPr>
        <w:t>8</w:t>
      </w:r>
      <w:r>
        <w:rPr>
          <w:rFonts w:hint="eastAsia"/>
          <w:sz w:val="21"/>
          <w:szCs w:val="21"/>
        </w:rPr>
        <w:t>条对内区采光的得分要求</w:t>
      </w:r>
      <w:r w:rsidRPr="000A6EC1">
        <w:rPr>
          <w:rFonts w:hint="eastAsia"/>
          <w:sz w:val="21"/>
          <w:szCs w:val="21"/>
        </w:rPr>
        <w:t>。</w:t>
      </w:r>
    </w:p>
    <w:p w:rsidR="00EF7F71" w:rsidRPr="005B290E" w:rsidRDefault="00EF7F71" w:rsidP="00EF7F71">
      <w:pPr>
        <w:pStyle w:val="1"/>
      </w:pPr>
      <w:r>
        <w:rPr>
          <w:rFonts w:hint="eastAsia"/>
        </w:rPr>
        <w:t>标准</w:t>
      </w:r>
      <w:r>
        <w:t>要求</w:t>
      </w:r>
    </w:p>
    <w:p w:rsidR="00EF7F71" w:rsidRDefault="00EF7F71" w:rsidP="00EF7F71">
      <w:pPr>
        <w:pStyle w:val="a9"/>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w:t>
      </w:r>
      <w:r w:rsidR="00BC1050">
        <w:rPr>
          <w:rFonts w:ascii="Times New Roman" w:hAnsi="Times New Roman"/>
          <w:b/>
          <w:sz w:val="21"/>
          <w:szCs w:val="21"/>
        </w:rPr>
        <w:t>9</w:t>
      </w:r>
      <w:r>
        <w:rPr>
          <w:rFonts w:hint="eastAsia"/>
          <w:b/>
          <w:sz w:val="21"/>
          <w:szCs w:val="21"/>
        </w:rPr>
        <w:t>相关条文</w:t>
      </w:r>
    </w:p>
    <w:p w:rsidR="00BC1050" w:rsidRPr="00725EDE" w:rsidRDefault="00BC1050" w:rsidP="00BC1050">
      <w:pPr>
        <w:pStyle w:val="a9"/>
        <w:spacing w:line="360" w:lineRule="auto"/>
        <w:ind w:firstLineChars="150" w:firstLine="315"/>
        <w:rPr>
          <w:rFonts w:ascii="黑体" w:eastAsia="黑体" w:hAnsi="黑体"/>
          <w:sz w:val="21"/>
          <w:szCs w:val="21"/>
        </w:rPr>
      </w:pPr>
      <w:r w:rsidRPr="00725EDE">
        <w:rPr>
          <w:rFonts w:ascii="黑体" w:eastAsia="黑体" w:hAnsi="黑体"/>
          <w:sz w:val="21"/>
          <w:szCs w:val="21"/>
        </w:rPr>
        <w:t xml:space="preserve">5. 2. 8 </w:t>
      </w:r>
      <w:r w:rsidRPr="00725EDE">
        <w:rPr>
          <w:rFonts w:ascii="黑体" w:eastAsia="黑体" w:hAnsi="黑体" w:hint="eastAsia"/>
          <w:sz w:val="21"/>
          <w:szCs w:val="21"/>
        </w:rPr>
        <w:t>充分利用天然光，评价总分值为</w:t>
      </w:r>
      <w:r w:rsidRPr="00725EDE">
        <w:rPr>
          <w:rFonts w:ascii="黑体" w:eastAsia="黑体" w:hAnsi="黑体"/>
          <w:sz w:val="21"/>
          <w:szCs w:val="21"/>
        </w:rPr>
        <w:t xml:space="preserve">12 </w:t>
      </w:r>
      <w:r w:rsidRPr="00725EDE">
        <w:rPr>
          <w:rFonts w:ascii="黑体" w:eastAsia="黑体" w:hAnsi="黑体" w:hint="eastAsia"/>
          <w:sz w:val="21"/>
          <w:szCs w:val="21"/>
        </w:rPr>
        <w:t>分，并按下列规则分别评分并累计：</w:t>
      </w:r>
    </w:p>
    <w:p w:rsidR="00BC1050" w:rsidRPr="00725EDE" w:rsidRDefault="00BC1050" w:rsidP="00BC1050">
      <w:pPr>
        <w:pStyle w:val="a9"/>
        <w:spacing w:line="360" w:lineRule="auto"/>
        <w:ind w:leftChars="233" w:left="419" w:firstLineChars="0" w:firstLine="60"/>
        <w:rPr>
          <w:rFonts w:ascii="黑体" w:eastAsia="黑体" w:hAnsi="黑体"/>
          <w:sz w:val="21"/>
          <w:szCs w:val="21"/>
        </w:rPr>
      </w:pPr>
      <w:r w:rsidRPr="00725EDE">
        <w:rPr>
          <w:rFonts w:ascii="黑体" w:eastAsia="黑体" w:hAnsi="黑体"/>
          <w:sz w:val="21"/>
          <w:szCs w:val="21"/>
        </w:rPr>
        <w:t xml:space="preserve">1 </w:t>
      </w:r>
      <w:r w:rsidRPr="00725EDE">
        <w:rPr>
          <w:rFonts w:ascii="黑体" w:eastAsia="黑体" w:hAnsi="黑体" w:hint="eastAsia"/>
          <w:sz w:val="21"/>
          <w:szCs w:val="21"/>
        </w:rPr>
        <w:t>住宅建筑室内主要功能空间至少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面积比例区域，其采光照度值不低千</w:t>
      </w:r>
      <w:r w:rsidRPr="00725EDE">
        <w:rPr>
          <w:rFonts w:ascii="黑体" w:eastAsia="黑体" w:hAnsi="黑体"/>
          <w:sz w:val="21"/>
          <w:szCs w:val="21"/>
        </w:rPr>
        <w:t xml:space="preserve">300lx </w:t>
      </w:r>
      <w:r w:rsidRPr="00725EDE">
        <w:rPr>
          <w:rFonts w:ascii="黑体" w:eastAsia="黑体" w:hAnsi="黑体" w:hint="eastAsia"/>
          <w:sz w:val="21"/>
          <w:szCs w:val="21"/>
        </w:rPr>
        <w:t>的小时数平均不少于</w:t>
      </w:r>
      <w:r w:rsidRPr="00725EDE">
        <w:rPr>
          <w:rFonts w:ascii="黑体" w:eastAsia="黑体" w:hAnsi="黑体"/>
          <w:sz w:val="21"/>
          <w:szCs w:val="21"/>
        </w:rPr>
        <w:t xml:space="preserve">8h/d, </w:t>
      </w:r>
      <w:r w:rsidRPr="00725EDE">
        <w:rPr>
          <w:rFonts w:ascii="黑体" w:eastAsia="黑体" w:hAnsi="黑体" w:hint="eastAsia"/>
          <w:sz w:val="21"/>
          <w:szCs w:val="21"/>
        </w:rPr>
        <w:t>得</w:t>
      </w:r>
      <w:r w:rsidRPr="00725EDE">
        <w:rPr>
          <w:rFonts w:ascii="黑体" w:eastAsia="黑体" w:hAnsi="黑体"/>
          <w:sz w:val="21"/>
          <w:szCs w:val="21"/>
        </w:rPr>
        <w:t xml:space="preserve">9 </w:t>
      </w:r>
      <w:r w:rsidRPr="00725EDE">
        <w:rPr>
          <w:rFonts w:ascii="黑体" w:eastAsia="黑体" w:hAnsi="黑体" w:hint="eastAsia"/>
          <w:sz w:val="21"/>
          <w:szCs w:val="21"/>
        </w:rPr>
        <w:t>分。</w:t>
      </w:r>
    </w:p>
    <w:p w:rsidR="00BC1050" w:rsidRPr="00725EDE" w:rsidRDefault="00BC1050" w:rsidP="00BC1050">
      <w:pPr>
        <w:pStyle w:val="a9"/>
        <w:spacing w:line="360" w:lineRule="auto"/>
        <w:ind w:leftChars="232" w:left="418" w:firstLineChars="0" w:firstLine="6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公共建筑按下列规则分别评分并累计：</w:t>
      </w:r>
    </w:p>
    <w:p w:rsidR="00BC1050" w:rsidRPr="00BC1050" w:rsidRDefault="00BC1050" w:rsidP="00BC1050">
      <w:pPr>
        <w:pStyle w:val="a9"/>
        <w:spacing w:line="360" w:lineRule="auto"/>
        <w:ind w:leftChars="233" w:left="419" w:firstLine="422"/>
        <w:rPr>
          <w:rFonts w:ascii="黑体" w:eastAsia="黑体" w:hAnsi="黑体"/>
          <w:b/>
          <w:sz w:val="21"/>
          <w:szCs w:val="21"/>
        </w:rPr>
      </w:pPr>
      <w:r w:rsidRPr="00BC1050">
        <w:rPr>
          <w:rFonts w:ascii="黑体" w:eastAsia="黑体" w:hAnsi="黑体"/>
          <w:b/>
          <w:sz w:val="21"/>
          <w:szCs w:val="21"/>
        </w:rPr>
        <w:t xml:space="preserve">1) </w:t>
      </w:r>
      <w:r w:rsidRPr="00BC1050">
        <w:rPr>
          <w:rFonts w:ascii="黑体" w:eastAsia="黑体" w:hAnsi="黑体" w:hint="eastAsia"/>
          <w:b/>
          <w:sz w:val="21"/>
          <w:szCs w:val="21"/>
        </w:rPr>
        <w:t>内区采光系数满足采光要求的面积比例达到</w:t>
      </w:r>
      <w:bookmarkStart w:id="24" w:name="达标率评价要求"/>
      <w:r w:rsidRPr="00BC1050">
        <w:rPr>
          <w:rFonts w:ascii="黑体" w:eastAsia="黑体" w:hAnsi="黑体"/>
          <w:b/>
          <w:sz w:val="21"/>
          <w:szCs w:val="21"/>
        </w:rPr>
        <w:t>60%</w:t>
      </w:r>
      <w:bookmarkEnd w:id="24"/>
      <w:r w:rsidRPr="00BC1050">
        <w:rPr>
          <w:rFonts w:ascii="黑体" w:eastAsia="黑体" w:hAnsi="黑体"/>
          <w:b/>
          <w:sz w:val="21"/>
          <w:szCs w:val="21"/>
        </w:rPr>
        <w:t xml:space="preserve">, </w:t>
      </w:r>
      <w:r w:rsidRPr="00BC1050">
        <w:rPr>
          <w:rFonts w:ascii="黑体" w:eastAsia="黑体" w:hAnsi="黑体" w:hint="eastAsia"/>
          <w:b/>
          <w:sz w:val="21"/>
          <w:szCs w:val="21"/>
        </w:rPr>
        <w:t>得</w:t>
      </w:r>
      <w:bookmarkStart w:id="25" w:name="达标率评价分值"/>
      <w:r w:rsidRPr="00BC1050">
        <w:rPr>
          <w:rFonts w:ascii="黑体" w:eastAsia="黑体" w:hAnsi="黑体"/>
          <w:b/>
          <w:sz w:val="21"/>
          <w:szCs w:val="21"/>
        </w:rPr>
        <w:t>3</w:t>
      </w:r>
      <w:bookmarkEnd w:id="25"/>
      <w:r w:rsidRPr="00BC1050">
        <w:rPr>
          <w:rFonts w:ascii="黑体" w:eastAsia="黑体" w:hAnsi="黑体"/>
          <w:b/>
          <w:sz w:val="21"/>
          <w:szCs w:val="21"/>
        </w:rPr>
        <w:t xml:space="preserve"> </w:t>
      </w:r>
      <w:r w:rsidRPr="00BC1050">
        <w:rPr>
          <w:rFonts w:ascii="黑体" w:eastAsia="黑体" w:hAnsi="黑体" w:hint="eastAsia"/>
          <w:b/>
          <w:sz w:val="21"/>
          <w:szCs w:val="21"/>
        </w:rPr>
        <w:t>分；</w:t>
      </w:r>
    </w:p>
    <w:p w:rsidR="00BC1050" w:rsidRPr="00725EDE" w:rsidRDefault="00BC1050" w:rsidP="00BC1050">
      <w:pPr>
        <w:pStyle w:val="a9"/>
        <w:spacing w:line="360" w:lineRule="auto"/>
        <w:ind w:leftChars="232" w:left="418" w:firstLine="42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地下空间平均采光系数不小于</w:t>
      </w:r>
      <w:r w:rsidRPr="00725EDE">
        <w:rPr>
          <w:rFonts w:ascii="黑体" w:eastAsia="黑体" w:hAnsi="黑体"/>
          <w:sz w:val="21"/>
          <w:szCs w:val="21"/>
        </w:rPr>
        <w:t xml:space="preserve">0.5% </w:t>
      </w:r>
      <w:r w:rsidRPr="00725EDE">
        <w:rPr>
          <w:rFonts w:ascii="黑体" w:eastAsia="黑体" w:hAnsi="黑体" w:hint="eastAsia"/>
          <w:sz w:val="21"/>
          <w:szCs w:val="21"/>
        </w:rPr>
        <w:t>的面积与地下室首层面积的比例达到</w:t>
      </w:r>
      <w:r w:rsidRPr="00725EDE">
        <w:rPr>
          <w:rFonts w:ascii="黑体" w:eastAsia="黑体" w:hAnsi="黑体"/>
          <w:sz w:val="21"/>
          <w:szCs w:val="21"/>
        </w:rPr>
        <w:t xml:space="preserve">10% </w:t>
      </w:r>
      <w:r w:rsidRPr="00725EDE">
        <w:rPr>
          <w:rFonts w:ascii="黑体" w:eastAsia="黑体" w:hAnsi="黑体" w:hint="eastAsia"/>
          <w:sz w:val="21"/>
          <w:szCs w:val="21"/>
        </w:rPr>
        <w:t>以上，得</w:t>
      </w:r>
      <w:r w:rsidRPr="00725EDE">
        <w:rPr>
          <w:rFonts w:ascii="黑体" w:eastAsia="黑体" w:hAnsi="黑体"/>
          <w:sz w:val="21"/>
          <w:szCs w:val="21"/>
        </w:rPr>
        <w:t xml:space="preserve">3 </w:t>
      </w:r>
      <w:r w:rsidRPr="00725EDE">
        <w:rPr>
          <w:rFonts w:ascii="黑体" w:eastAsia="黑体" w:hAnsi="黑体" w:hint="eastAsia"/>
          <w:sz w:val="21"/>
          <w:szCs w:val="21"/>
        </w:rPr>
        <w:t>分；</w:t>
      </w:r>
    </w:p>
    <w:p w:rsidR="00BC1050" w:rsidRPr="00725EDE" w:rsidRDefault="00BC1050" w:rsidP="00BC1050">
      <w:pPr>
        <w:pStyle w:val="a9"/>
        <w:spacing w:line="360" w:lineRule="auto"/>
        <w:ind w:leftChars="233" w:left="419" w:firstLine="420"/>
        <w:rPr>
          <w:rFonts w:ascii="黑体" w:eastAsia="黑体" w:hAnsi="黑体"/>
          <w:sz w:val="21"/>
          <w:szCs w:val="21"/>
        </w:rPr>
      </w:pPr>
      <w:r w:rsidRPr="00725EDE">
        <w:rPr>
          <w:rFonts w:ascii="黑体" w:eastAsia="黑体" w:hAnsi="黑体"/>
          <w:sz w:val="21"/>
          <w:szCs w:val="21"/>
        </w:rPr>
        <w:t xml:space="preserve">3) </w:t>
      </w:r>
      <w:r w:rsidRPr="00725EDE">
        <w:rPr>
          <w:rFonts w:ascii="黑体" w:eastAsia="黑体" w:hAnsi="黑体" w:hint="eastAsia"/>
          <w:sz w:val="21"/>
          <w:szCs w:val="21"/>
        </w:rPr>
        <w:t>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面积比例区域的采光照度值</w:t>
      </w:r>
      <w:r w:rsidRPr="00725EDE">
        <w:rPr>
          <w:rFonts w:ascii="黑体" w:eastAsia="黑体" w:hAnsi="黑体"/>
          <w:sz w:val="21"/>
          <w:szCs w:val="21"/>
        </w:rPr>
        <w:t>不低千采光要求的小</w:t>
      </w:r>
      <w:r w:rsidRPr="00725EDE">
        <w:rPr>
          <w:rFonts w:ascii="黑体" w:eastAsia="黑体" w:hAnsi="黑体" w:hint="eastAsia"/>
          <w:sz w:val="21"/>
          <w:szCs w:val="21"/>
        </w:rPr>
        <w:t>时</w:t>
      </w:r>
      <w:r w:rsidRPr="00725EDE">
        <w:rPr>
          <w:rFonts w:ascii="黑体" w:eastAsia="黑体" w:hAnsi="黑体"/>
          <w:sz w:val="21"/>
          <w:szCs w:val="21"/>
        </w:rPr>
        <w:t xml:space="preserve">数平均不少于4h/d, </w:t>
      </w:r>
      <w:r w:rsidRPr="00725EDE">
        <w:rPr>
          <w:rFonts w:ascii="黑体" w:eastAsia="黑体" w:hAnsi="黑体" w:hint="eastAsia"/>
          <w:sz w:val="21"/>
          <w:szCs w:val="21"/>
        </w:rPr>
        <w:t>得</w:t>
      </w:r>
      <w:r w:rsidRPr="00725EDE">
        <w:rPr>
          <w:rFonts w:ascii="黑体" w:eastAsia="黑体" w:hAnsi="黑体"/>
          <w:sz w:val="21"/>
          <w:szCs w:val="21"/>
        </w:rPr>
        <w:t xml:space="preserve">3 </w:t>
      </w:r>
      <w:r w:rsidRPr="00725EDE">
        <w:rPr>
          <w:rFonts w:ascii="黑体" w:eastAsia="黑体" w:hAnsi="黑体" w:hint="eastAsia"/>
          <w:sz w:val="21"/>
          <w:szCs w:val="21"/>
        </w:rPr>
        <w:t>分。</w:t>
      </w:r>
    </w:p>
    <w:p w:rsidR="00BC1050" w:rsidRPr="00BC1050" w:rsidRDefault="00BC1050" w:rsidP="00BC1050">
      <w:pPr>
        <w:pStyle w:val="a9"/>
        <w:spacing w:line="360" w:lineRule="auto"/>
        <w:ind w:leftChars="206" w:left="371" w:firstLineChars="0" w:firstLine="60"/>
        <w:rPr>
          <w:rFonts w:ascii="黑体" w:eastAsia="黑体" w:hAnsi="黑体"/>
          <w:sz w:val="21"/>
          <w:szCs w:val="21"/>
        </w:rPr>
      </w:pPr>
      <w:r w:rsidRPr="00BC1050">
        <w:rPr>
          <w:rFonts w:ascii="黑体" w:eastAsia="黑体" w:hAnsi="黑体"/>
          <w:sz w:val="21"/>
          <w:szCs w:val="21"/>
        </w:rPr>
        <w:lastRenderedPageBreak/>
        <w:t xml:space="preserve">3 </w:t>
      </w:r>
      <w:r w:rsidRPr="00BC1050">
        <w:rPr>
          <w:rFonts w:ascii="黑体" w:eastAsia="黑体" w:hAnsi="黑体" w:hint="eastAsia"/>
          <w:sz w:val="21"/>
          <w:szCs w:val="21"/>
        </w:rPr>
        <w:t>主要功能房间</w:t>
      </w:r>
      <w:r w:rsidRPr="00BC1050">
        <w:rPr>
          <w:rFonts w:ascii="黑体" w:eastAsia="黑体" w:hAnsi="黑体"/>
          <w:sz w:val="21"/>
          <w:szCs w:val="21"/>
        </w:rPr>
        <w:t>有眩光控制措施，得</w:t>
      </w:r>
      <w:bookmarkStart w:id="26" w:name="眩光评价分值"/>
      <w:r w:rsidRPr="00BC1050">
        <w:rPr>
          <w:rFonts w:ascii="黑体" w:eastAsia="黑体" w:hAnsi="黑体"/>
          <w:sz w:val="21"/>
          <w:szCs w:val="21"/>
        </w:rPr>
        <w:t>3</w:t>
      </w:r>
      <w:bookmarkEnd w:id="26"/>
      <w:r w:rsidRPr="00BC1050">
        <w:rPr>
          <w:rFonts w:ascii="黑体" w:eastAsia="黑体" w:hAnsi="黑体"/>
          <w:sz w:val="21"/>
          <w:szCs w:val="21"/>
        </w:rPr>
        <w:t xml:space="preserve"> </w:t>
      </w:r>
      <w:r w:rsidRPr="00BC1050">
        <w:rPr>
          <w:rFonts w:ascii="黑体" w:eastAsia="黑体" w:hAnsi="黑体" w:hint="eastAsia"/>
          <w:sz w:val="21"/>
          <w:szCs w:val="21"/>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《建筑采光设计标准》GB50033-2013关键条文</w:t>
      </w:r>
    </w:p>
    <w:p w:rsidR="00EF7F71" w:rsidRPr="00EF7F71" w:rsidRDefault="00EF7F71" w:rsidP="00EF7F71">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Tr="00C67B2E">
        <w:trPr>
          <w:trHeight w:val="435"/>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光气候区</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rsidTr="00C67B2E">
        <w:trPr>
          <w:trHeight w:val="399"/>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rsidTr="00C67B2E">
        <w:trPr>
          <w:trHeight w:val="702"/>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rsidR="00EF7F71" w:rsidRDefault="00EF7F71" w:rsidP="00EF7F71">
      <w:pPr>
        <w:jc w:val="center"/>
        <w:rPr>
          <w:rFonts w:ascii="Calibri" w:hAnsi="Calibri"/>
          <w:b/>
          <w:kern w:val="2"/>
          <w:sz w:val="21"/>
          <w:szCs w:val="21"/>
        </w:rPr>
      </w:pPr>
    </w:p>
    <w:p w:rsidR="00EF7F71" w:rsidRPr="00EF7F71" w:rsidRDefault="00EF7F71" w:rsidP="00EF7F71">
      <w:pPr>
        <w:pStyle w:val="a9"/>
        <w:spacing w:line="360" w:lineRule="auto"/>
        <w:ind w:firstLine="42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rsidTr="00EF7F71">
        <w:trPr>
          <w:trHeight w:val="450"/>
          <w:jc w:val="center"/>
        </w:trPr>
        <w:tc>
          <w:tcPr>
            <w:tcW w:w="105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rsidTr="00EF7F71">
        <w:trPr>
          <w:trHeight w:val="720"/>
          <w:jc w:val="center"/>
        </w:trPr>
        <w:tc>
          <w:tcPr>
            <w:tcW w:w="1058" w:type="dxa"/>
            <w:vMerge/>
            <w:vAlign w:val="center"/>
          </w:tcPr>
          <w:p w:rsidR="00EF7F71" w:rsidRPr="003604D7" w:rsidRDefault="00EF7F71" w:rsidP="003604D7">
            <w:pPr>
              <w:widowControl w:val="0"/>
              <w:jc w:val="center"/>
              <w:rPr>
                <w:rFonts w:eastAsia="微软雅黑"/>
                <w:szCs w:val="21"/>
              </w:rPr>
            </w:pPr>
          </w:p>
        </w:tc>
        <w:tc>
          <w:tcPr>
            <w:tcW w:w="0" w:type="auto"/>
            <w:vMerge/>
            <w:vAlign w:val="center"/>
          </w:tcPr>
          <w:p w:rsidR="00EF7F71" w:rsidRPr="003604D7" w:rsidRDefault="00EF7F71" w:rsidP="003604D7">
            <w:pPr>
              <w:widowControl w:val="0"/>
              <w:jc w:val="center"/>
              <w:rPr>
                <w:rFonts w:eastAsia="微软雅黑"/>
                <w:szCs w:val="21"/>
              </w:rPr>
            </w:pPr>
          </w:p>
        </w:tc>
        <w:tc>
          <w:tcPr>
            <w:tcW w:w="2237"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rsidR="00EF7F71" w:rsidRDefault="00EF7F71" w:rsidP="00EF7F71">
      <w:pPr>
        <w:pStyle w:val="a0"/>
        <w:ind w:firstLineChars="0" w:firstLine="0"/>
        <w:rPr>
          <w:rFonts w:ascii="宋体" w:hAnsi="宋体"/>
          <w:lang w:val="en-US"/>
        </w:rPr>
      </w:pPr>
    </w:p>
    <w:p w:rsidR="00EF7F71" w:rsidRPr="000A6EC1" w:rsidRDefault="00EF7F71" w:rsidP="00EF7F71">
      <w:pPr>
        <w:pStyle w:val="a0"/>
        <w:ind w:firstLineChars="0" w:firstLine="0"/>
        <w:rPr>
          <w:rFonts w:ascii="宋体" w:hAnsi="宋体"/>
          <w:lang w:val="en-US"/>
        </w:rPr>
      </w:pPr>
    </w:p>
    <w:p w:rsidR="0042654D" w:rsidRPr="0042654D" w:rsidRDefault="003604D7" w:rsidP="00610D7E">
      <w:pPr>
        <w:pStyle w:val="1"/>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r>
        <w:rPr>
          <w:rFonts w:hint="eastAsia"/>
        </w:rPr>
        <w:t>采光分析</w:t>
      </w:r>
      <w:r w:rsidR="0042654D" w:rsidRPr="0042654D">
        <w:t>概述</w:t>
      </w:r>
      <w:bookmarkEnd w:id="27"/>
      <w:bookmarkEnd w:id="28"/>
      <w:bookmarkEnd w:id="29"/>
      <w:bookmarkEnd w:id="30"/>
      <w:bookmarkEnd w:id="31"/>
      <w:bookmarkEnd w:id="32"/>
      <w:bookmarkEnd w:id="33"/>
    </w:p>
    <w:p w:rsidR="0042654D" w:rsidRPr="000A6EC1" w:rsidRDefault="0042654D" w:rsidP="000A6EC1">
      <w:pPr>
        <w:pStyle w:val="a9"/>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w:t>
      </w:r>
      <w:r w:rsidR="00BC1050">
        <w:rPr>
          <w:kern w:val="2"/>
          <w:lang w:val="en-US"/>
        </w:rPr>
        <w:t>9</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rsidR="0042654D" w:rsidRPr="003604D7" w:rsidRDefault="00AB07F0" w:rsidP="002F7398">
      <w:pPr>
        <w:pStyle w:val="a9"/>
        <w:spacing w:line="360" w:lineRule="auto"/>
        <w:ind w:firstLineChars="0"/>
        <w:rPr>
          <w:rFonts w:ascii="Times New Roman" w:hAnsi="Times New Roman"/>
          <w:sz w:val="21"/>
          <w:szCs w:val="21"/>
        </w:rPr>
      </w:pPr>
      <w:r>
        <w:rPr>
          <w:rFonts w:ascii="Times New Roman" w:hAnsi="Times New Roman" w:hint="eastAsia"/>
          <w:b/>
          <w:sz w:val="21"/>
          <w:szCs w:val="21"/>
        </w:rPr>
        <w:lastRenderedPageBreak/>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rsidR="000A6EC1" w:rsidRPr="003604D7" w:rsidRDefault="00DE7AB7" w:rsidP="000A6EC1">
      <w:pPr>
        <w:pStyle w:val="a9"/>
        <w:spacing w:line="360" w:lineRule="auto"/>
        <w:ind w:firstLine="420"/>
        <w:rPr>
          <w:rFonts w:ascii="Times New Roman" w:hAnsi="Times New Roman"/>
          <w:sz w:val="21"/>
          <w:szCs w:val="21"/>
        </w:rPr>
      </w:pPr>
      <w:r>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5pt;height:35.05pt" o:allowoverlap="f">
            <v:imagedata r:id="rId10" o:title=""/>
          </v:shape>
        </w:pict>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t>式中</w:t>
      </w:r>
      <w:r w:rsidRPr="003604D7">
        <w:rPr>
          <w:rFonts w:ascii="Times New Roman" w:hAnsi="Times New Roman"/>
          <w:sz w:val="21"/>
          <w:szCs w:val="21"/>
        </w:rPr>
        <w:t>:  En—</w:t>
      </w:r>
      <w:r w:rsidRPr="003604D7">
        <w:rPr>
          <w:rFonts w:ascii="Times New Roman" w:hAnsi="Times New Roman"/>
          <w:sz w:val="21"/>
          <w:szCs w:val="21"/>
        </w:rPr>
        <w:t>室内照度；</w:t>
      </w:r>
    </w:p>
    <w:p w:rsidR="0042654D" w:rsidRPr="003604D7" w:rsidRDefault="0042654D" w:rsidP="000A6EC1">
      <w:pPr>
        <w:pStyle w:val="a9"/>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rsidR="0042654D" w:rsidRPr="003604D7" w:rsidRDefault="00AB07F0" w:rsidP="000346C1">
      <w:pPr>
        <w:pStyle w:val="a9"/>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2C76A0" w:rsidRPr="003604D7" w:rsidRDefault="00AB07F0" w:rsidP="002C76A0">
      <w:pPr>
        <w:pStyle w:val="a9"/>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rsidR="0042654D" w:rsidRDefault="0042654D"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rsidR="003604D7" w:rsidRPr="006C6715" w:rsidRDefault="003604D7" w:rsidP="003604D7">
      <w:pPr>
        <w:pStyle w:val="a9"/>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rsidR="003604D7" w:rsidRPr="006C6715" w:rsidRDefault="003604D7" w:rsidP="003604D7">
      <w:pPr>
        <w:pStyle w:val="a9"/>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rsidR="003604D7" w:rsidRPr="00356224" w:rsidRDefault="003604D7" w:rsidP="003604D7">
      <w:pPr>
        <w:pStyle w:val="a9"/>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w:t>
      </w:r>
      <w:bookmarkStart w:id="41" w:name="_GoBack"/>
      <w:bookmarkEnd w:id="41"/>
      <w:r w:rsidRPr="006C6715">
        <w:rPr>
          <w:rFonts w:ascii="Times New Roman" w:hAnsi="Times New Roman"/>
          <w:b/>
          <w:sz w:val="21"/>
          <w:szCs w:val="21"/>
        </w:rPr>
        <w:t>评估</w:t>
      </w:r>
      <w:r w:rsidRPr="006C6715">
        <w:rPr>
          <w:rFonts w:ascii="Times New Roman" w:hAnsi="Times New Roman"/>
          <w:b/>
          <w:sz w:val="21"/>
          <w:szCs w:val="21"/>
        </w:rPr>
        <w:lastRenderedPageBreak/>
        <w:t>委员会认定软件总体已达到国内领先水平</w:t>
      </w:r>
      <w:r w:rsidRPr="000A6EC1">
        <w:rPr>
          <w:rFonts w:hint="eastAsia"/>
          <w:sz w:val="21"/>
          <w:szCs w:val="21"/>
        </w:rPr>
        <w:t>。</w:t>
      </w:r>
    </w:p>
    <w:p w:rsidR="002A7369" w:rsidRPr="0042654D" w:rsidRDefault="002A7369" w:rsidP="00610D7E">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rsidRPr="0042654D">
        <w:t>模拟</w:t>
      </w:r>
      <w:bookmarkEnd w:id="42"/>
      <w:bookmarkEnd w:id="43"/>
      <w:bookmarkEnd w:id="44"/>
      <w:bookmarkEnd w:id="45"/>
      <w:bookmarkEnd w:id="46"/>
      <w:bookmarkEnd w:id="47"/>
      <w:bookmarkEnd w:id="48"/>
      <w:r w:rsidRPr="0042654D">
        <w:rPr>
          <w:rFonts w:hint="eastAsia"/>
        </w:rPr>
        <w:t>分析条件说明</w:t>
      </w:r>
    </w:p>
    <w:p w:rsidR="0042654D" w:rsidRPr="002F7398" w:rsidRDefault="0042654D" w:rsidP="000346C1">
      <w:pPr>
        <w:pStyle w:val="a9"/>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rsidR="0042654D" w:rsidRPr="000A6EC1" w:rsidRDefault="0042654D" w:rsidP="000346C1">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000110B6">
          <w:rPr>
            <w:rFonts w:hint="eastAsia"/>
            <w:sz w:val="21"/>
            <w:szCs w:val="21"/>
          </w:rPr>
          <w:t>0.75</w:t>
        </w:r>
        <w:r w:rsidR="00352A28">
          <w:rPr>
            <w:sz w:val="21"/>
            <w:szCs w:val="21"/>
          </w:rPr>
          <w:t>.</w:t>
        </w:r>
        <w:r w:rsidR="000110B6">
          <w:rPr>
            <w:rFonts w:hint="eastAsia"/>
            <w:sz w:val="21"/>
            <w:szCs w:val="21"/>
          </w:rPr>
          <w:t>75</w:t>
        </w:r>
        <w:bookmarkEnd w:id="49"/>
        <w:r w:rsidRPr="000A6EC1">
          <w:rPr>
            <w:rFonts w:hint="eastAsia"/>
            <w:sz w:val="21"/>
            <w:szCs w:val="21"/>
          </w:rPr>
          <w:t>m</w:t>
        </w:r>
      </w:smartTag>
      <w:r w:rsidR="000110B6" w:rsidDel="000110B6">
        <w:rPr>
          <w:rFonts w:hint="eastAsia"/>
          <w:sz w:val="21"/>
          <w:szCs w:val="21"/>
        </w:rPr>
        <w:t xml:space="preserve"> </w:t>
      </w:r>
    </w:p>
    <w:p w:rsidR="0042654D" w:rsidRDefault="0042654D" w:rsidP="000346C1">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C67B2E">
        <w:trPr>
          <w:jc w:val="center"/>
        </w:trPr>
        <w:tc>
          <w:tcPr>
            <w:tcW w:w="2483" w:type="dxa"/>
            <w:shd w:val="clear" w:color="auto" w:fill="E6E6E6"/>
            <w:vAlign w:val="center"/>
          </w:tcPr>
          <w:p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50" w:name="网格划分小房间面积"/>
            <w:r w:rsidRPr="005B3ED9">
              <w:rPr>
                <w:szCs w:val="18"/>
              </w:rPr>
              <w:t>10</w:t>
            </w:r>
            <w:bookmarkEnd w:id="50"/>
          </w:p>
        </w:tc>
        <w:tc>
          <w:tcPr>
            <w:tcW w:w="3272" w:type="dxa"/>
            <w:shd w:val="clear" w:color="auto" w:fill="auto"/>
            <w:vAlign w:val="center"/>
          </w:tcPr>
          <w:p w:rsidR="00AD6FDC" w:rsidRPr="005B3ED9" w:rsidRDefault="00AD6FDC" w:rsidP="00C67B2E">
            <w:pPr>
              <w:jc w:val="center"/>
              <w:rPr>
                <w:szCs w:val="18"/>
              </w:rPr>
            </w:pPr>
            <w:bookmarkStart w:id="51" w:name="小房间网格大小"/>
            <w:r w:rsidRPr="005B3ED9">
              <w:rPr>
                <w:szCs w:val="18"/>
              </w:rPr>
              <w:t>0.25</w:t>
            </w:r>
            <w:bookmarkEnd w:id="51"/>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bookmarkStart w:id="52" w:name="网格划分房间面积"/>
            <w:r w:rsidRPr="005B3ED9">
              <w:rPr>
                <w:szCs w:val="18"/>
              </w:rPr>
              <w:t>10~100</w:t>
            </w:r>
            <w:bookmarkEnd w:id="52"/>
          </w:p>
        </w:tc>
        <w:tc>
          <w:tcPr>
            <w:tcW w:w="3272" w:type="dxa"/>
            <w:shd w:val="clear" w:color="auto" w:fill="auto"/>
            <w:vAlign w:val="center"/>
          </w:tcPr>
          <w:p w:rsidR="00AD6FDC" w:rsidRPr="005B3ED9" w:rsidRDefault="00AD6FDC" w:rsidP="00C67B2E">
            <w:pPr>
              <w:jc w:val="center"/>
              <w:rPr>
                <w:szCs w:val="18"/>
              </w:rPr>
            </w:pPr>
            <w:bookmarkStart w:id="53" w:name="网格大小"/>
            <w:r w:rsidRPr="005B3ED9">
              <w:rPr>
                <w:szCs w:val="18"/>
              </w:rPr>
              <w:t>0.50</w:t>
            </w:r>
            <w:bookmarkEnd w:id="53"/>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54" w:name="网格划分大房间面积"/>
            <w:r w:rsidRPr="005B3ED9">
              <w:rPr>
                <w:szCs w:val="18"/>
              </w:rPr>
              <w:t>100</w:t>
            </w:r>
            <w:bookmarkEnd w:id="54"/>
          </w:p>
        </w:tc>
        <w:tc>
          <w:tcPr>
            <w:tcW w:w="3272" w:type="dxa"/>
            <w:shd w:val="clear" w:color="auto" w:fill="auto"/>
            <w:vAlign w:val="center"/>
          </w:tcPr>
          <w:p w:rsidR="00AD6FDC" w:rsidRPr="005B3ED9" w:rsidRDefault="00AD6FDC" w:rsidP="00C67B2E">
            <w:pPr>
              <w:jc w:val="center"/>
              <w:rPr>
                <w:szCs w:val="18"/>
              </w:rPr>
            </w:pPr>
            <w:bookmarkStart w:id="55" w:name="大房间网格大小"/>
            <w:r w:rsidRPr="005B3ED9">
              <w:rPr>
                <w:szCs w:val="18"/>
              </w:rPr>
              <w:t>1.00</w:t>
            </w:r>
            <w:bookmarkEnd w:id="55"/>
          </w:p>
        </w:tc>
      </w:tr>
    </w:tbl>
    <w:p w:rsidR="00AD6FDC" w:rsidRDefault="00AD6FDC" w:rsidP="00AD6FDC">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AD6FDC" w:rsidRDefault="00AD6FDC" w:rsidP="00AD6FDC">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6" w:name="顶棚反射比"/>
            <w:r w:rsidRPr="005B3ED9">
              <w:rPr>
                <w:szCs w:val="18"/>
              </w:rPr>
              <w:t>0.84</w:t>
            </w:r>
            <w:bookmarkEnd w:id="56"/>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7" w:name="地面反射比"/>
            <w:r w:rsidRPr="005B3ED9">
              <w:rPr>
                <w:szCs w:val="18"/>
              </w:rPr>
              <w:t>0.42</w:t>
            </w:r>
            <w:bookmarkEnd w:id="57"/>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8" w:name="墙面反射比"/>
            <w:r w:rsidRPr="005B3ED9">
              <w:rPr>
                <w:szCs w:val="18"/>
              </w:rPr>
              <w:t>0.84</w:t>
            </w:r>
            <w:bookmarkEnd w:id="58"/>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9" w:name="外表面反射比"/>
            <w:r w:rsidRPr="005B3ED9">
              <w:rPr>
                <w:szCs w:val="18"/>
              </w:rPr>
              <w:t>0.62</w:t>
            </w:r>
            <w:bookmarkEnd w:id="59"/>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497264" w:rsidRDefault="00497264" w:rsidP="00497264">
      <w:pPr>
        <w:pStyle w:val="2"/>
      </w:pPr>
      <w:bookmarkStart w:id="60" w:name="_Toc422822724"/>
      <w:r w:rsidRPr="005B290E">
        <w:rPr>
          <w:rFonts w:hint="eastAsia"/>
        </w:rPr>
        <w:t>门窗类型</w:t>
      </w:r>
      <w:r>
        <w:rPr>
          <w:rFonts w:hint="eastAsia"/>
        </w:rPr>
        <w:t>参数</w:t>
      </w:r>
      <w:bookmarkEnd w:id="60"/>
    </w:p>
    <w:p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63" w:name="窗"/>
      <w:bookmarkStart w:id="64" w:name="_Toc422822727"/>
      <w:bookmarkEnd w:id="62"/>
      <w:r>
        <w:t>普通</w:t>
      </w:r>
      <w:r w:rsidRPr="005B290E">
        <w:rPr>
          <w:rFonts w:hint="eastAsia"/>
        </w:rPr>
        <w:t>窗</w:t>
      </w:r>
    </w:p>
    <w:bookmarkEnd w:id="63"/>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1200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C1115</w:t>
            </w:r>
          </w:p>
        </w:tc>
        <w:tc>
          <w:tcPr>
            <w:vAlign w:val="center"/>
          </w:tcPr>
          <w:p>
            <w:pPr/>
            <w:r>
              <w:t>1100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C1515</w:t>
            </w:r>
          </w:p>
        </w:tc>
        <w:tc>
          <w:tcPr>
            <w:vAlign w:val="center"/>
          </w:tcPr>
          <w:p>
            <w:pPr/>
            <w:r>
              <w:t>1500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C2115</w:t>
            </w:r>
          </w:p>
        </w:tc>
        <w:tc>
          <w:tcPr>
            <w:vAlign w:val="center"/>
          </w:tcPr>
          <w:p>
            <w:pPr/>
            <w:r>
              <w:t>2100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C3021</w:t>
            </w:r>
          </w:p>
        </w:tc>
        <w:tc>
          <w:tcPr>
            <w:vAlign w:val="center"/>
          </w:tcPr>
          <w:p>
            <w:pPr/>
            <w:r>
              <w:t>3000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C7221</w:t>
            </w:r>
          </w:p>
        </w:tc>
        <w:tc>
          <w:tcPr>
            <w:vAlign w:val="center"/>
          </w:tcPr>
          <w:p>
            <w:pPr/>
            <w:r>
              <w:t>7200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GC0404</w:t>
            </w:r>
          </w:p>
        </w:tc>
        <w:tc>
          <w:tcPr>
            <w:vAlign w:val="center"/>
          </w:tcPr>
          <w:p>
            <w:pPr/>
            <w:r>
              <w:t>400</w:t>
            </w:r>
          </w:p>
        </w:tc>
        <w:tc>
          <w:tcPr>
            <w:vAlign w:val="center"/>
          </w:tcPr>
          <w:p>
            <w:pPr/>
            <w:r>
              <w:t>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GC4815</w:t>
            </w:r>
          </w:p>
        </w:tc>
        <w:tc>
          <w:tcPr>
            <w:vAlign w:val="center"/>
          </w:tcPr>
          <w:p>
            <w:pPr/>
            <w:r>
              <w:t>4800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MC-4'</w:t>
            </w:r>
          </w:p>
        </w:tc>
        <w:tc>
          <w:tcPr>
            <w:vAlign w:val="center"/>
          </w:tcPr>
          <w:p>
            <w:pPr/>
            <w:r>
              <w:t>2736</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MC-7</w:t>
            </w:r>
          </w:p>
        </w:tc>
        <w:tc>
          <w:tcPr>
            <w:vAlign w:val="center"/>
          </w:tcPr>
          <w:p>
            <w:pPr/>
            <w:r>
              <w:t>1500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TC0926</w:t>
            </w:r>
          </w:p>
        </w:tc>
        <w:tc>
          <w:tcPr>
            <w:vAlign w:val="center"/>
          </w:tcPr>
          <w:p>
            <w:pPr/>
            <w:r>
              <w:t>900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TC1223</w:t>
            </w:r>
          </w:p>
        </w:tc>
        <w:tc>
          <w:tcPr>
            <w:vAlign w:val="center"/>
          </w:tcPr>
          <w:p>
            <w:pPr/>
            <w:r>
              <w:t>1200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TC1526</w:t>
            </w:r>
          </w:p>
        </w:tc>
        <w:tc>
          <w:tcPr>
            <w:vAlign w:val="center"/>
          </w:tcPr>
          <w:p>
            <w:pPr/>
            <w:r>
              <w:t>1500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TC1527</w:t>
            </w:r>
          </w:p>
        </w:tc>
        <w:tc>
          <w:tcPr>
            <w:vAlign w:val="center"/>
          </w:tcPr>
          <w:p>
            <w:pPr/>
            <w:r>
              <w:t>1500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TC1923</w:t>
            </w:r>
          </w:p>
        </w:tc>
        <w:tc>
          <w:tcPr>
            <w:vAlign w:val="center"/>
          </w:tcPr>
          <w:p>
            <w:pPr/>
            <w:r>
              <w:t>1900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TC2217</w:t>
            </w:r>
          </w:p>
        </w:tc>
        <w:tc>
          <w:tcPr>
            <w:vAlign w:val="center"/>
          </w:tcPr>
          <w:p>
            <w:pPr/>
            <w:r>
              <w:t>2200</w:t>
            </w:r>
          </w:p>
        </w:tc>
        <w:tc>
          <w:tcPr>
            <w:vAlign w:val="center"/>
          </w:tcPr>
          <w:p>
            <w:pPr/>
            <w:r>
              <w:t>1700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TC2223</w:t>
            </w:r>
          </w:p>
        </w:tc>
        <w:tc>
          <w:tcPr>
            <w:vAlign w:val="center"/>
          </w:tcPr>
          <w:p>
            <w:pPr/>
            <w:r>
              <w:t>2200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TC2226</w:t>
            </w:r>
          </w:p>
        </w:tc>
        <w:tc>
          <w:tcPr>
            <w:vAlign w:val="center"/>
          </w:tcPr>
          <w:p>
            <w:pPr/>
            <w:r>
              <w:t>2200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TC2415</w:t>
            </w:r>
          </w:p>
        </w:tc>
        <w:tc>
          <w:tcPr>
            <w:vAlign w:val="center"/>
          </w:tcPr>
          <w:p>
            <w:pPr/>
            <w:r>
              <w:t>2400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TC2416</w:t>
            </w:r>
          </w:p>
        </w:tc>
        <w:tc>
          <w:tcPr>
            <w:vAlign w:val="center"/>
          </w:tcPr>
          <w:p>
            <w:pPr/>
            <w:r>
              <w:t>2400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TC2417</w:t>
            </w:r>
          </w:p>
        </w:tc>
        <w:tc>
          <w:tcPr>
            <w:vAlign w:val="center"/>
          </w:tcPr>
          <w:p>
            <w:pPr/>
            <w:r>
              <w:t>2400</w:t>
            </w:r>
          </w:p>
        </w:tc>
        <w:tc>
          <w:tcPr>
            <w:vAlign w:val="center"/>
          </w:tcPr>
          <w:p>
            <w:pPr/>
            <w:r>
              <w:t>1700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TC2423</w:t>
            </w:r>
          </w:p>
        </w:tc>
        <w:tc>
          <w:tcPr>
            <w:vAlign w:val="center"/>
          </w:tcPr>
          <w:p>
            <w:pPr/>
            <w:r>
              <w:t>2400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TC2517</w:t>
            </w:r>
          </w:p>
        </w:tc>
        <w:tc>
          <w:tcPr>
            <w:vAlign w:val="center"/>
          </w:tcPr>
          <w:p>
            <w:pPr/>
            <w:r>
              <w:t>2500</w:t>
            </w:r>
          </w:p>
        </w:tc>
        <w:tc>
          <w:tcPr>
            <w:vAlign w:val="center"/>
          </w:tcPr>
          <w:p>
            <w:pPr/>
            <w:r>
              <w:t>1700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TC2523</w:t>
            </w:r>
          </w:p>
        </w:tc>
        <w:tc>
          <w:tcPr>
            <w:vAlign w:val="center"/>
          </w:tcPr>
          <w:p>
            <w:pPr/>
            <w:r>
              <w:t>2500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TC2616</w:t>
            </w:r>
          </w:p>
        </w:tc>
        <w:tc>
          <w:tcPr>
            <w:vAlign w:val="center"/>
          </w:tcPr>
          <w:p>
            <w:pPr/>
            <w:r>
              <w:t>2600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TC2617</w:t>
            </w:r>
          </w:p>
        </w:tc>
        <w:tc>
          <w:tcPr>
            <w:vAlign w:val="center"/>
          </w:tcPr>
          <w:p>
            <w:pPr/>
            <w:r>
              <w:t>2600</w:t>
            </w:r>
          </w:p>
        </w:tc>
        <w:tc>
          <w:tcPr>
            <w:vAlign w:val="center"/>
          </w:tcPr>
          <w:p>
            <w:pPr/>
            <w:r>
              <w:t>1700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TC2626</w:t>
            </w:r>
          </w:p>
        </w:tc>
        <w:tc>
          <w:tcPr>
            <w:vAlign w:val="center"/>
          </w:tcPr>
          <w:p>
            <w:pPr/>
            <w:r>
              <w:t>2600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TC2716</w:t>
            </w:r>
          </w:p>
        </w:tc>
        <w:tc>
          <w:tcPr>
            <w:vAlign w:val="center"/>
          </w:tcPr>
          <w:p>
            <w:pPr/>
            <w:r>
              <w:t>2700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TC2717</w:t>
            </w:r>
          </w:p>
        </w:tc>
        <w:tc>
          <w:tcPr>
            <w:vAlign w:val="center"/>
          </w:tcPr>
          <w:p>
            <w:pPr/>
            <w:r>
              <w:t>2700</w:t>
            </w:r>
          </w:p>
        </w:tc>
        <w:tc>
          <w:tcPr>
            <w:vAlign w:val="center"/>
          </w:tcPr>
          <w:p>
            <w:pPr/>
            <w:r>
              <w:t>1700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TC2723</w:t>
            </w:r>
          </w:p>
        </w:tc>
        <w:tc>
          <w:tcPr>
            <w:vAlign w:val="center"/>
          </w:tcPr>
          <w:p>
            <w:pPr/>
            <w:r>
              <w:t>2700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TC2726</w:t>
            </w:r>
          </w:p>
        </w:tc>
        <w:tc>
          <w:tcPr>
            <w:vAlign w:val="center"/>
          </w:tcPr>
          <w:p>
            <w:pPr/>
            <w:r>
              <w:t>2700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TC3016</w:t>
            </w:r>
          </w:p>
        </w:tc>
        <w:tc>
          <w:tcPr>
            <w:vAlign w:val="center"/>
          </w:tcPr>
          <w:p>
            <w:pPr/>
            <w:r>
              <w:t>3000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TC3017</w:t>
            </w:r>
          </w:p>
        </w:tc>
        <w:tc>
          <w:tcPr>
            <w:vAlign w:val="center"/>
          </w:tcPr>
          <w:p>
            <w:pPr/>
            <w:r>
              <w:t>3000</w:t>
            </w:r>
          </w:p>
        </w:tc>
        <w:tc>
          <w:tcPr>
            <w:vAlign w:val="center"/>
          </w:tcPr>
          <w:p>
            <w:pPr/>
            <w:r>
              <w:t>1700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TC3023</w:t>
            </w:r>
          </w:p>
        </w:tc>
        <w:tc>
          <w:tcPr>
            <w:vAlign w:val="center"/>
          </w:tcPr>
          <w:p>
            <w:pPr/>
            <w:r>
              <w:t>3000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TC3026</w:t>
            </w:r>
          </w:p>
        </w:tc>
        <w:tc>
          <w:tcPr>
            <w:vAlign w:val="center"/>
          </w:tcPr>
          <w:p>
            <w:pPr/>
            <w:r>
              <w:t>3000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TC3126</w:t>
            </w:r>
          </w:p>
        </w:tc>
        <w:tc>
          <w:tcPr>
            <w:vAlign w:val="center"/>
          </w:tcPr>
          <w:p>
            <w:pPr/>
            <w:r>
              <w:t>3100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TC3323</w:t>
            </w:r>
          </w:p>
        </w:tc>
        <w:tc>
          <w:tcPr>
            <w:vAlign w:val="center"/>
          </w:tcPr>
          <w:p>
            <w:pPr/>
            <w:r>
              <w:t>3300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TC3326</w:t>
            </w:r>
          </w:p>
        </w:tc>
        <w:tc>
          <w:tcPr>
            <w:vAlign w:val="center"/>
          </w:tcPr>
          <w:p>
            <w:pPr/>
            <w:r>
              <w:t>3000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TC3333</w:t>
            </w:r>
          </w:p>
        </w:tc>
        <w:tc>
          <w:tcPr>
            <w:vAlign w:val="center"/>
          </w:tcPr>
          <w:p>
            <w:pPr/>
            <w:r>
              <w:t>3300</w:t>
            </w:r>
          </w:p>
        </w:tc>
        <w:tc>
          <w:tcPr>
            <w:vAlign w:val="center"/>
          </w:tcPr>
          <w:p>
            <w:pPr/>
            <w:r>
              <w:t>3300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TC3623</w:t>
            </w:r>
          </w:p>
        </w:tc>
        <w:tc>
          <w:tcPr>
            <w:vAlign w:val="center"/>
          </w:tcPr>
          <w:p>
            <w:pPr/>
            <w:r>
              <w:t>3600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TC3717</w:t>
            </w:r>
          </w:p>
        </w:tc>
        <w:tc>
          <w:tcPr>
            <w:vAlign w:val="center"/>
          </w:tcPr>
          <w:p>
            <w:pPr/>
            <w:r>
              <w:t>3700</w:t>
            </w:r>
          </w:p>
        </w:tc>
        <w:tc>
          <w:tcPr>
            <w:vAlign w:val="center"/>
          </w:tcPr>
          <w:p>
            <w:pPr/>
            <w:r>
              <w:t>1700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TC3723</w:t>
            </w:r>
          </w:p>
        </w:tc>
        <w:tc>
          <w:tcPr>
            <w:vAlign w:val="center"/>
          </w:tcPr>
          <w:p>
            <w:pPr/>
            <w:r>
              <w:t>3700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TC3915</w:t>
            </w:r>
          </w:p>
        </w:tc>
        <w:tc>
          <w:tcPr>
            <w:vAlign w:val="center"/>
          </w:tcPr>
          <w:p>
            <w:pPr/>
            <w:r>
              <w:t>3900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TC3923</w:t>
            </w:r>
          </w:p>
        </w:tc>
        <w:tc>
          <w:tcPr>
            <w:vAlign w:val="center"/>
          </w:tcPr>
          <w:p>
            <w:pPr/>
            <w:r>
              <w:t>3600</w:t>
            </w:r>
          </w:p>
        </w:tc>
        <w:tc>
          <w:tcPr>
            <w:vAlign w:val="center"/>
          </w:tcPr>
          <w:p>
            <w:pPr/>
            <w:r>
              <w:t>2300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TC4226</w:t>
            </w:r>
          </w:p>
        </w:tc>
        <w:tc>
          <w:tcPr>
            <w:vAlign w:val="center"/>
          </w:tcPr>
          <w:p>
            <w:pPr/>
            <w:r>
              <w:t>4200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TC4227</w:t>
            </w:r>
          </w:p>
        </w:tc>
        <w:tc>
          <w:tcPr>
            <w:vAlign w:val="center"/>
          </w:tcPr>
          <w:p>
            <w:pPr/>
            <w:r>
              <w:t>4200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TC4527</w:t>
            </w:r>
          </w:p>
        </w:tc>
        <w:tc>
          <w:tcPr>
            <w:vAlign w:val="center"/>
          </w:tcPr>
          <w:p>
            <w:pPr/>
            <w:r>
              <w:t>4500</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TC4826</w:t>
            </w:r>
          </w:p>
        </w:tc>
        <w:tc>
          <w:tcPr>
            <w:vAlign w:val="center"/>
          </w:tcPr>
          <w:p>
            <w:pPr/>
            <w:r>
              <w:t>4800</w:t>
            </w:r>
          </w:p>
        </w:tc>
        <w:tc>
          <w:tcPr>
            <w:vAlign w:val="center"/>
          </w:tcPr>
          <w:p>
            <w:pPr/>
            <w:r>
              <w:t>2600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TC4833</w:t>
            </w:r>
          </w:p>
        </w:tc>
        <w:tc>
          <w:tcPr>
            <w:vAlign w:val="center"/>
          </w:tcPr>
          <w:p>
            <w:pPr/>
            <w:r>
              <w:t>4800</w:t>
            </w:r>
          </w:p>
        </w:tc>
        <w:tc>
          <w:tcPr>
            <w:vAlign w:val="center"/>
          </w:tcPr>
          <w:p>
            <w:pPr/>
            <w:r>
              <w:t>3300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透光门-MC-4</w:t>
            </w:r>
          </w:p>
        </w:tc>
        <w:tc>
          <w:tcPr>
            <w:vAlign w:val="center"/>
          </w:tcPr>
          <w:p>
            <w:pPr/>
            <w:r>
              <w:t>1800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8" w:name="窗污染折减系数"/>
      <w:bookmarkEnd w:id="68"/>
    </w:p>
    <w:p w:rsidR="004608B2" w:rsidRDefault="004608B2" w:rsidP="004608B2">
      <w:pPr>
        <w:pStyle w:val="1"/>
        <w:spacing w:before="240" w:after="60"/>
        <w:ind w:left="432" w:hanging="432"/>
      </w:pPr>
      <w:bookmarkStart w:id="69" w:name="_Toc422822729"/>
      <w:r>
        <w:rPr>
          <w:rFonts w:hint="eastAsia"/>
        </w:rPr>
        <w:t>分析统计结果</w:t>
      </w:r>
      <w:bookmarkEnd w:id="69"/>
    </w:p>
    <w:p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Style w:val="TableGrid"/>
        <w:tblW w:w="9225.7994842529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75.3999328613281"/>
        <w:gridCol w:w="1075.3999328613281"/>
        <w:gridCol w:w="1075.3999328613281"/>
        <w:gridCol w:w="707.5"/>
        <w:gridCol w:w="707.5"/>
        <w:gridCol w:w="1443.2998657226563"/>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内区面积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tcPr>
          <w:p>
            <w:pPr>
              <w:jc w:val="center"/>
            </w:pPr>
            <w:r>
              <w:t>1001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363.05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1004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47.36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1005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42.60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1006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28.84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1008</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28.24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1010</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4.65</w:t>
            </w:r>
          </w:p>
        </w:tc>
        <w:tc>
          <w:tcPr>
            <w:vAlign w:val="center"/>
          </w:tcPr>
          <w:p>
            <w:pPr>
              <w:jc w:val="center"/>
            </w:pPr>
            <w:r>
              <w:t>0.00</w:t>
            </w:r>
          </w:p>
        </w:tc>
        <w:tc>
          <w:tcPr>
            <w:vAlign w:val="center"/>
          </w:tcPr>
          <w:p>
            <w:pPr>
              <w:jc w:val="center"/>
            </w:pPr>
            <w:r>
              <w:t>0</w:t>
            </w:r>
          </w:p>
        </w:tc>
      </w:tr>
      <w:tr>
        <w:tc>
          <w:tcPr>
            <w:vAlign w:val="center"/>
            <w:vMerge w:val="restart"/>
          </w:tcPr>
          <w:p>
            <w:pPr>
              <w:jc w:val="center"/>
            </w:pPr>
            <w:r>
              <w:t>2</w:t>
            </w:r>
          </w:p>
        </w:tc>
        <w:tc>
          <w:tcPr>
            <w:vAlign w:val="center"/>
          </w:tcPr>
          <w:p>
            <w:pPr>
              <w:jc w:val="center"/>
            </w:pPr>
            <w:r>
              <w:t>2003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30.44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44.20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43.09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43.57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43.86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2008</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12.75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2010</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15.48</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2012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14.79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2013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5.85</w:t>
            </w:r>
          </w:p>
        </w:tc>
        <w:tc>
          <w:tcPr>
            <w:vAlign w:val="center"/>
          </w:tcPr>
          <w:p>
            <w:pPr>
              <w:jc w:val="center"/>
            </w:pPr>
            <w:r>
              <w:t>0.00</w:t>
            </w:r>
          </w:p>
        </w:tc>
        <w:tc>
          <w:tcPr>
            <w:vAlign w:val="center"/>
          </w:tcPr>
          <w:p>
            <w:pPr>
              <w:jc w:val="center"/>
            </w:pPr>
            <w:r>
              <w:t>0</w:t>
            </w:r>
          </w:p>
        </w:tc>
      </w:tr>
      <w:tr>
        <w:tc>
          <w:tcPr>
            <w:vAlign w:val="center"/>
            <w:vMerge w:val="restart"/>
          </w:tcPr>
          <w:p>
            <w:pPr>
              <w:jc w:val="center"/>
            </w:pPr>
            <w:r>
              <w:t>3</w:t>
            </w:r>
          </w:p>
        </w:tc>
        <w:tc>
          <w:tcPr>
            <w:vAlign w:val="center"/>
          </w:tcPr>
          <w:p>
            <w:pPr>
              <w:jc w:val="center"/>
            </w:pPr>
            <w:r>
              <w:t>3001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102.92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46.76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145.82</w:t>
            </w:r>
          </w:p>
        </w:tc>
        <w:tc>
          <w:tcPr>
            <w:vAlign w:val="center"/>
          </w:tcPr>
          <w:p>
            <w:pPr>
              <w:jc w:val="center"/>
            </w:pPr>
            <w:r>
              <w:t>34.48</w:t>
            </w:r>
          </w:p>
        </w:tc>
        <w:tc>
          <w:tcPr>
            <w:vAlign w:val="center"/>
          </w:tcPr>
          <w:p>
            <w:pPr>
              <w:jc w:val="center"/>
            </w:pPr>
            <w:r>
              <w:t>24</w:t>
            </w:r>
          </w:p>
        </w:tc>
      </w:tr>
      <w:tr>
        <w:tc>
          <w:tcPr>
            <w:vAlign w:val="center"/>
            <w:vMerge/>
          </w:tcPr>
          <w:p>
            <w:pPr>
              <w:jc w:val="center"/>
            </w:pPr>
          </w:p>
        </w:tc>
        <w:tc>
          <w:tcPr>
            <w:vAlign w:val="center"/>
          </w:tcPr>
          <w:p>
            <w:pPr>
              <w:jc w:val="center"/>
            </w:pPr>
            <w:r>
              <w:t>3004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70.48</w:t>
            </w:r>
          </w:p>
        </w:tc>
        <w:tc>
          <w:tcPr>
            <w:vAlign w:val="center"/>
          </w:tcPr>
          <w:p>
            <w:pPr>
              <w:jc w:val="center"/>
            </w:pPr>
            <w:r>
              <w:t>23.41</w:t>
            </w:r>
          </w:p>
        </w:tc>
        <w:tc>
          <w:tcPr>
            <w:vAlign w:val="center"/>
          </w:tcPr>
          <w:p>
            <w:pPr>
              <w:jc w:val="center"/>
            </w:pPr>
            <w:r>
              <w:t>33</w:t>
            </w:r>
          </w:p>
        </w:tc>
      </w:tr>
      <w:tr>
        <w:tc>
          <w:tcPr>
            <w:vAlign w:val="center"/>
            <w:vMerge/>
          </w:tcPr>
          <w:p>
            <w:pPr>
              <w:jc w:val="center"/>
            </w:pPr>
          </w:p>
        </w:tc>
        <w:tc>
          <w:tcPr>
            <w:vAlign w:val="center"/>
          </w:tcPr>
          <w:p>
            <w:pPr>
              <w:jc w:val="center"/>
            </w:pPr>
            <w:r>
              <w:t>3005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27.22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3006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11.74</w:t>
            </w:r>
          </w:p>
        </w:tc>
        <w:tc>
          <w:tcPr>
            <w:vAlign w:val="center"/>
          </w:tcPr>
          <w:p>
            <w:pPr>
              <w:jc w:val="center"/>
            </w:pPr>
            <w:r>
              <w:t>0.00</w:t>
            </w:r>
          </w:p>
        </w:tc>
        <w:tc>
          <w:tcPr>
            <w:vAlign w:val="center"/>
          </w:tcPr>
          <w:p>
            <w:pPr>
              <w:jc w:val="center"/>
            </w:pPr>
            <w:r>
              <w:t>0</w:t>
            </w:r>
          </w:p>
        </w:tc>
      </w:tr>
      <w:tr>
        <w:tc>
          <w:tcPr>
            <w:vAlign w:val="center"/>
            <w:vMerge w:val="restart"/>
          </w:tcPr>
          <w:p>
            <w:pPr>
              <w:jc w:val="center"/>
            </w:pPr>
            <w:r>
              <w:t>4</w:t>
            </w:r>
          </w:p>
        </w:tc>
        <w:tc>
          <w:tcPr>
            <w:vAlign w:val="center"/>
          </w:tcPr>
          <w:p>
            <w:pPr>
              <w:jc w:val="center"/>
            </w:pPr>
            <w:r>
              <w:t>4003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30.48</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44.60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4.56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108.98</w:t>
            </w:r>
          </w:p>
        </w:tc>
        <w:tc>
          <w:tcPr>
            <w:vAlign w:val="center"/>
          </w:tcPr>
          <w:p>
            <w:pPr>
              <w:jc w:val="center"/>
            </w:pPr>
            <w:r>
              <w:t>26.77</w:t>
            </w:r>
          </w:p>
        </w:tc>
        <w:tc>
          <w:tcPr>
            <w:vAlign w:val="center"/>
          </w:tcPr>
          <w:p>
            <w:pPr>
              <w:jc w:val="center"/>
            </w:pPr>
            <w:r>
              <w:t>25</w:t>
            </w:r>
          </w:p>
        </w:tc>
      </w:tr>
      <w:tr>
        <w:tc>
          <w:tcPr>
            <w:vAlign w:val="center"/>
            <w:vMerge/>
          </w:tcPr>
          <w:p>
            <w:pPr>
              <w:jc w:val="center"/>
            </w:pPr>
          </w:p>
        </w:tc>
        <w:tc>
          <w:tcPr>
            <w:vAlign w:val="center"/>
          </w:tcPr>
          <w:p>
            <w:pPr>
              <w:jc w:val="center"/>
            </w:pPr>
            <w:r>
              <w:t>4007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107.42</w:t>
            </w:r>
          </w:p>
        </w:tc>
        <w:tc>
          <w:tcPr>
            <w:vAlign w:val="center"/>
          </w:tcPr>
          <w:p>
            <w:pPr>
              <w:jc w:val="center"/>
            </w:pPr>
            <w:r>
              <w:t>38.88</w:t>
            </w:r>
          </w:p>
        </w:tc>
        <w:tc>
          <w:tcPr>
            <w:vAlign w:val="center"/>
          </w:tcPr>
          <w:p>
            <w:pPr>
              <w:jc w:val="center"/>
            </w:pPr>
            <w:r>
              <w:t>36</w:t>
            </w:r>
          </w:p>
        </w:tc>
      </w:tr>
      <w:tr>
        <w:tc>
          <w:tcPr>
            <w:vAlign w:val="center"/>
            <w:vMerge/>
          </w:tcPr>
          <w:p>
            <w:pPr>
              <w:jc w:val="center"/>
            </w:pPr>
          </w:p>
        </w:tc>
        <w:tc>
          <w:tcPr>
            <w:vAlign w:val="center"/>
          </w:tcPr>
          <w:p>
            <w:pPr>
              <w:jc w:val="center"/>
            </w:pPr>
            <w:r>
              <w:t>4008</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43.54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4009</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82.90</w:t>
            </w:r>
          </w:p>
        </w:tc>
        <w:tc>
          <w:tcPr>
            <w:vAlign w:val="center"/>
          </w:tcPr>
          <w:p>
            <w:pPr>
              <w:jc w:val="center"/>
            </w:pPr>
            <w:r>
              <w:t>34.28</w:t>
            </w:r>
          </w:p>
        </w:tc>
        <w:tc>
          <w:tcPr>
            <w:vAlign w:val="center"/>
          </w:tcPr>
          <w:p>
            <w:pPr>
              <w:jc w:val="center"/>
            </w:pPr>
            <w:r>
              <w:t>41</w:t>
            </w:r>
          </w:p>
        </w:tc>
      </w:tr>
      <w:tr>
        <w:tc>
          <w:tcPr>
            <w:vAlign w:val="center"/>
            <w:vMerge/>
          </w:tcPr>
          <w:p>
            <w:pPr>
              <w:jc w:val="center"/>
            </w:pPr>
          </w:p>
        </w:tc>
        <w:tc>
          <w:tcPr>
            <w:vAlign w:val="center"/>
          </w:tcPr>
          <w:p>
            <w:pPr>
              <w:jc w:val="center"/>
            </w:pPr>
            <w:r>
              <w:t>4010</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14.76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28.42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22.06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22.06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22.06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27.30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27.22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4017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27.88</w:t>
            </w:r>
          </w:p>
        </w:tc>
        <w:tc>
          <w:tcPr>
            <w:vAlign w:val="center"/>
          </w:tcPr>
          <w:p>
            <w:pPr>
              <w:jc w:val="center"/>
            </w:pPr>
            <w:r>
              <w:t>0.00</w:t>
            </w:r>
          </w:p>
        </w:tc>
        <w:tc>
          <w:tcPr>
            <w:vAlign w:val="center"/>
          </w:tcPr>
          <w:p>
            <w:pPr>
              <w:jc w:val="center"/>
            </w:pPr>
            <w:r>
              <w:t>0</w:t>
            </w:r>
          </w:p>
        </w:tc>
      </w:tr>
      <w:tr>
        <w:tc>
          <w:tcPr>
            <w:vAlign w:val="center"/>
            <w:vMerge w:val="restart"/>
          </w:tcPr>
          <w:p>
            <w:pPr>
              <w:jc w:val="center"/>
            </w:pPr>
            <w:r>
              <w:t>5</w:t>
            </w:r>
          </w:p>
        </w:tc>
        <w:tc>
          <w:tcPr>
            <w:vAlign w:val="center"/>
          </w:tcPr>
          <w:p>
            <w:pPr>
              <w:jc w:val="center"/>
            </w:pPr>
            <w:r>
              <w:t>5004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7.07</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8.46</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5007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2.50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5008</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8.08</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5009</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5010</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1.75</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7.79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19.72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5016</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15.30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5017</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14.62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14.62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5019</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14.62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5020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14.62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5021</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14.62</w:t>
            </w:r>
          </w:p>
        </w:tc>
        <w:tc>
          <w:tcPr>
            <w:vAlign w:val="center"/>
          </w:tcPr>
          <w:p>
            <w:pPr>
              <w:jc w:val="center"/>
            </w:pPr>
            <w:r>
              <w:t>0.00</w:t>
            </w:r>
          </w:p>
        </w:tc>
        <w:tc>
          <w:tcPr>
            <w:vAlign w:val="center"/>
          </w:tcPr>
          <w:p>
            <w:pPr>
              <w:jc w:val="center"/>
            </w:pPr>
            <w:r>
              <w:t>0</w:t>
            </w:r>
          </w:p>
        </w:tc>
      </w:tr>
      <w:tr>
        <w:tc>
          <w:tcPr>
            <w:vAlign w:val="center"/>
            <w:vMerge w:val="restart"/>
          </w:tcPr>
          <w:p>
            <w:pPr>
              <w:jc w:val="center"/>
            </w:pPr>
            <w:r>
              <w:t>6</w:t>
            </w:r>
          </w:p>
        </w:tc>
        <w:tc>
          <w:tcPr>
            <w:vAlign w:val="center"/>
          </w:tcPr>
          <w:p>
            <w:pPr>
              <w:jc w:val="center"/>
            </w:pPr>
            <w:r>
              <w:t>6001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7.20</w:t>
            </w:r>
          </w:p>
        </w:tc>
        <w:tc>
          <w:tcPr>
            <w:vAlign w:val="center"/>
          </w:tcPr>
          <w:p>
            <w:pPr>
              <w:jc w:val="center"/>
            </w:pPr>
            <w:r>
              <w:t>4.00</w:t>
            </w:r>
          </w:p>
        </w:tc>
        <w:tc>
          <w:tcPr>
            <w:vAlign w:val="center"/>
          </w:tcPr>
          <w:p>
            <w:pPr>
              <w:jc w:val="center"/>
            </w:pPr>
            <w:r>
              <w:t>56</w:t>
            </w:r>
          </w:p>
        </w:tc>
      </w:tr>
      <w:tr>
        <w:tc>
          <w:tcPr>
            <w:vAlign w:val="center"/>
            <w:vMerge/>
          </w:tcPr>
          <w:p>
            <w:pPr>
              <w:jc w:val="center"/>
            </w:pPr>
          </w:p>
        </w:tc>
        <w:tc>
          <w:tcPr>
            <w:vAlign w:val="center"/>
          </w:tcPr>
          <w:p>
            <w:pPr>
              <w:jc w:val="center"/>
            </w:pPr>
            <w:r>
              <w:t>6002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3.84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6003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33.44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6004</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28.35</w:t>
            </w:r>
          </w:p>
        </w:tc>
        <w:tc>
          <w:tcPr>
            <w:vAlign w:val="center"/>
          </w:tcPr>
          <w:p>
            <w:pPr>
              <w:jc w:val="center"/>
            </w:pPr>
            <w:r>
              <w:t>10.13</w:t>
            </w:r>
          </w:p>
        </w:tc>
        <w:tc>
          <w:tcPr>
            <w:vAlign w:val="center"/>
          </w:tcPr>
          <w:p>
            <w:pPr>
              <w:jc w:val="center"/>
            </w:pPr>
            <w:r>
              <w:t>36</w:t>
            </w:r>
          </w:p>
        </w:tc>
      </w:tr>
      <w:tr>
        <w:tc>
          <w:tcPr>
            <w:vAlign w:val="center"/>
            <w:vMerge/>
          </w:tcPr>
          <w:p>
            <w:pPr>
              <w:jc w:val="center"/>
            </w:pPr>
          </w:p>
        </w:tc>
        <w:tc>
          <w:tcPr>
            <w:vAlign w:val="center"/>
          </w:tcPr>
          <w:p>
            <w:pPr>
              <w:jc w:val="center"/>
            </w:pPr>
            <w:r>
              <w:t>6005</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27.93</w:t>
            </w:r>
          </w:p>
        </w:tc>
        <w:tc>
          <w:tcPr>
            <w:vAlign w:val="center"/>
          </w:tcPr>
          <w:p>
            <w:pPr>
              <w:jc w:val="center"/>
            </w:pPr>
            <w:r>
              <w:t>22.56</w:t>
            </w:r>
          </w:p>
        </w:tc>
        <w:tc>
          <w:tcPr>
            <w:vAlign w:val="center"/>
          </w:tcPr>
          <w:p>
            <w:pPr>
              <w:jc w:val="center"/>
            </w:pPr>
            <w:r>
              <w:t>81</w:t>
            </w:r>
          </w:p>
        </w:tc>
      </w:tr>
      <w:tr>
        <w:tc>
          <w:tcPr>
            <w:vAlign w:val="center"/>
            <w:vMerge/>
          </w:tcPr>
          <w:p>
            <w:pPr>
              <w:jc w:val="center"/>
            </w:pPr>
          </w:p>
        </w:tc>
        <w:tc>
          <w:tcPr>
            <w:vAlign w:val="center"/>
          </w:tcPr>
          <w:p>
            <w:pPr>
              <w:jc w:val="center"/>
            </w:pPr>
            <w:r>
              <w:t>6007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6009</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1.40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6010</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15.58</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6012</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2.18</w:t>
            </w:r>
          </w:p>
        </w:tc>
        <w:tc>
          <w:tcPr>
            <w:vAlign w:val="center"/>
          </w:tcPr>
          <w:p>
            <w:pPr>
              <w:jc w:val="center"/>
            </w:pPr>
            <w:r>
              <w:t>0.00</w:t>
            </w:r>
          </w:p>
        </w:tc>
        <w:tc>
          <w:tcPr>
            <w:vAlign w:val="center"/>
          </w:tcPr>
          <w:p>
            <w:pPr>
              <w:jc w:val="center"/>
            </w:pPr>
            <w:r>
              <w:t>0</w:t>
            </w:r>
          </w:p>
        </w:tc>
      </w:tr>
      <w:tr>
        <w:tc>
          <w:tcPr>
            <w:vAlign w:val="center"/>
            <w:vMerge w:val="restart"/>
          </w:tcPr>
          <w:p>
            <w:pPr>
              <w:jc w:val="center"/>
            </w:pPr>
            <w:r>
              <w:t>7</w:t>
            </w:r>
          </w:p>
        </w:tc>
        <w:tc>
          <w:tcPr>
            <w:vAlign w:val="center"/>
          </w:tcPr>
          <w:p>
            <w:pPr>
              <w:jc w:val="center"/>
            </w:pPr>
            <w:r>
              <w:t>7002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4.80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7003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4.50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7004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9.40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7005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9.40</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7006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9.40</w:t>
            </w:r>
          </w:p>
        </w:tc>
        <w:tc>
          <w:tcPr>
            <w:vAlign w:val="center"/>
          </w:tcPr>
          <w:p>
            <w:pPr>
              <w:jc w:val="center"/>
            </w:pPr>
            <w:r>
              <w:t>0.00</w:t>
            </w:r>
          </w:p>
        </w:tc>
        <w:tc>
          <w:tcPr>
            <w:vAlign w:val="center"/>
          </w:tcPr>
          <w:p>
            <w:pPr>
              <w:jc w:val="center"/>
            </w:pPr>
            <w:r>
              <w:t>0</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3"/>
        <w:gridCol w:w="1443.2998657226563"/>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普通教室</w:t>
            </w:r>
          </w:p>
        </w:tc>
        <w:tc>
          <w:tcPr>
            <w:vAlign w:val="center"/>
          </w:tcPr>
          <w:p>
            <w:pPr/>
            <w:r>
              <w:t>侧面</w:t>
            </w:r>
          </w:p>
        </w:tc>
        <w:tc>
          <w:tcPr>
            <w:vAlign w:val="center"/>
          </w:tcPr>
          <w:p>
            <w:pPr/>
            <w:r>
              <w:t>3.30</w:t>
            </w:r>
          </w:p>
        </w:tc>
        <w:tc>
          <w:tcPr>
            <w:vAlign w:val="center"/>
          </w:tcPr>
          <w:p>
            <w:pPr/>
            <w:r>
              <w:t>450</w:t>
            </w:r>
          </w:p>
        </w:tc>
        <w:tc>
          <w:tcPr>
            <w:vAlign w:val="center"/>
          </w:tcPr>
          <w:p>
            <w:pPr/>
            <w:r>
              <w:t>1938.05</w:t>
            </w:r>
          </w:p>
        </w:tc>
        <w:tc>
          <w:tcPr>
            <w:vAlign w:val="center"/>
          </w:tcPr>
          <w:p>
            <w:pPr/>
            <w:r>
              <w:t>161.81</w:t>
            </w:r>
          </w:p>
        </w:tc>
        <w:tc>
          <w:tcPr>
            <w:vAlign w:val="center"/>
          </w:tcPr>
          <w:p>
            <w:pPr/>
            <w:r>
              <w:t>8</w:t>
            </w:r>
          </w:p>
        </w:tc>
      </w:tr>
      <w:tr>
        <w:tc>
          <w:tcPr>
            <w:vAlign w:val="center"/>
          </w:tcPr>
          <w:p>
            <w:pPr/>
            <w:r>
              <w:t>办公室</w:t>
            </w:r>
          </w:p>
        </w:tc>
        <w:tc>
          <w:tcPr>
            <w:vAlign w:val="center"/>
          </w:tcPr>
          <w:p>
            <w:pPr/>
            <w:r>
              <w:t>侧面</w:t>
            </w:r>
          </w:p>
        </w:tc>
        <w:tc>
          <w:tcPr>
            <w:vAlign w:val="center"/>
          </w:tcPr>
          <w:p>
            <w:pPr/>
            <w:r>
              <w:t>3.30</w:t>
            </w:r>
          </w:p>
        </w:tc>
        <w:tc>
          <w:tcPr>
            <w:vAlign w:val="center"/>
          </w:tcPr>
          <w:p>
            <w:pPr/>
            <w:r>
              <w:t>450</w:t>
            </w:r>
          </w:p>
        </w:tc>
        <w:tc>
          <w:tcPr>
            <w:vAlign w:val="center"/>
          </w:tcPr>
          <w:p>
            <w:pPr/>
            <w:r>
              <w:t>78.20</w:t>
            </w:r>
          </w:p>
        </w:tc>
        <w:tc>
          <w:tcPr>
            <w:vAlign w:val="center"/>
          </w:tcPr>
          <w:p>
            <w:pPr/>
            <w:r>
              <w:t>0.00</w:t>
            </w:r>
          </w:p>
        </w:tc>
        <w:tc>
          <w:tcPr>
            <w:vAlign w:val="center"/>
          </w:tcPr>
          <w:p>
            <w:pPr/>
            <w:r>
              <w:t>0</w:t>
            </w:r>
          </w:p>
        </w:tc>
      </w:tr>
      <w:tr>
        <w:tc>
          <w:tcPr>
            <w:vAlign w:val="center"/>
          </w:tcPr>
          <w:p>
            <w:pPr/>
            <w:r>
              <w:t>档案室</w:t>
            </w:r>
          </w:p>
        </w:tc>
        <w:tc>
          <w:tcPr>
            <w:vAlign w:val="center"/>
          </w:tcPr>
          <w:p>
            <w:pPr/>
            <w:r>
              <w:t>侧面</w:t>
            </w:r>
          </w:p>
        </w:tc>
        <w:tc>
          <w:tcPr>
            <w:vAlign w:val="center"/>
          </w:tcPr>
          <w:p>
            <w:pPr/>
            <w:r>
              <w:t>2.20</w:t>
            </w:r>
          </w:p>
        </w:tc>
        <w:tc>
          <w:tcPr>
            <w:vAlign w:val="center"/>
          </w:tcPr>
          <w:p>
            <w:pPr/>
            <w:r>
              <w:t>300</w:t>
            </w:r>
          </w:p>
        </w:tc>
        <w:tc>
          <w:tcPr>
            <w:vAlign w:val="center"/>
          </w:tcPr>
          <w:p>
            <w:pPr/>
            <w:r>
              <w:t>88.38</w:t>
            </w:r>
          </w:p>
        </w:tc>
        <w:tc>
          <w:tcPr>
            <w:vAlign w:val="center"/>
          </w:tcPr>
          <w:p>
            <w:pPr/>
            <w:r>
              <w:t>32.68</w:t>
            </w:r>
          </w:p>
        </w:tc>
        <w:tc>
          <w:tcPr>
            <w:vAlign w:val="center"/>
          </w:tcPr>
          <w:p>
            <w:pPr/>
            <w:r>
              <w:t>37</w:t>
            </w:r>
          </w:p>
        </w:tc>
      </w:tr>
      <w:tr>
        <w:tc>
          <w:tcPr>
            <w:vAlign w:val="center"/>
            <w:gridSpan w:val="4"/>
          </w:tcPr>
          <w:p>
            <w:pPr/>
            <w:r>
              <w:t>总计达标面积比例(%)</w:t>
            </w:r>
          </w:p>
        </w:tc>
        <w:tc>
          <w:tcPr>
            <w:vAlign w:val="center"/>
            <w:gridSpan w:val="3"/>
          </w:tcPr>
          <w:p>
            <w:pPr/>
            <w:r>
              <w:t>9</w:t>
            </w:r>
          </w:p>
        </w:tc>
      </w:tr>
    </w:tbl>
    <w:p w:rsidR="0053349C" w:rsidRDefault="0053349C" w:rsidP="005220BE">
      <w:pPr>
        <w:pStyle w:val="a0"/>
        <w:spacing w:line="240" w:lineRule="atLeast"/>
        <w:ind w:firstLineChars="0" w:firstLine="0"/>
        <w:rPr>
          <w:lang w:val="en-US"/>
        </w:rPr>
      </w:pPr>
      <w:bookmarkStart w:id="70" w:name="达标率表格"/>
      <w:bookmarkEnd w:id="70"/>
    </w:p>
    <w:p w:rsidR="00497264" w:rsidRDefault="00497264" w:rsidP="00497264">
      <w:pPr>
        <w:pStyle w:val="1"/>
        <w:spacing w:before="240" w:after="60"/>
        <w:ind w:left="432" w:hanging="432"/>
      </w:pPr>
      <w:bookmarkStart w:id="71" w:name="_Toc422822730"/>
      <w:r>
        <w:rPr>
          <w:rFonts w:hint="eastAsia"/>
        </w:rPr>
        <w:t>达标率彩图</w:t>
      </w:r>
      <w:bookmarkEnd w:id="71"/>
    </w:p>
    <w:p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497264">
      <w:pPr>
        <w:pStyle w:val="a0"/>
        <w:ind w:firstLineChars="0" w:firstLine="0"/>
        <w:jc w:val="center"/>
        <w:rPr>
          <w:rFonts w:ascii="宋体" w:hAnsi="宋体"/>
          <w:sz w:val="18"/>
          <w:szCs w:val="18"/>
          <w:lang w:val="en-US"/>
        </w:rPr>
      </w:pPr>
      <w:bookmarkStart w:id="72" w:name="达标图"/>
      <w:bookmarkEnd w:id="72"/>
    </w:p>
    <w:p w:rsidR="0053349C" w:rsidRDefault="0053349C" w:rsidP="00497264">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60985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446ebf66ce44cf"/>
                    <a:stretch>
                      <a:fillRect/>
                    </a:stretch>
                  </pic:blipFill>
                  <pic:spPr>
                    <a:xfrm>
                      <a:off x="0" y="0"/>
                      <a:ext cx="5667375" cy="260985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609850"/>
            <wp:effectExtent l="0" t="0" r="0" b="0"/>
            <wp:docPr id="8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b48495059943bf"/>
                    <a:stretch>
                      <a:fillRect/>
                    </a:stretch>
                  </pic:blipFill>
                  <pic:spPr>
                    <a:xfrm>
                      <a:off x="0" y="0"/>
                      <a:ext cx="5667375" cy="260985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2层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143250"/>
            <wp:effectExtent l="0" t="0" r="0" b="0"/>
            <wp:docPr id="8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3dc3ff5e2245a6"/>
                    <a:stretch>
                      <a:fillRect/>
                    </a:stretch>
                  </pic:blipFill>
                  <pic:spPr>
                    <a:xfrm>
                      <a:off x="0" y="0"/>
                      <a:ext cx="5667375" cy="314325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3层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038475"/>
            <wp:effectExtent l="0" t="0" r="0" b="0"/>
            <wp:docPr id="8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01ab8a1ba4e20"/>
                    <a:stretch>
                      <a:fillRect/>
                    </a:stretch>
                  </pic:blipFill>
                  <pic:spPr>
                    <a:xfrm>
                      <a:off x="0" y="0"/>
                      <a:ext cx="5667375" cy="30384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4层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381375"/>
            <wp:effectExtent l="0" t="0" r="0" b="0"/>
            <wp:docPr id="8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dbab093304a8d"/>
                    <a:stretch>
                      <a:fillRect/>
                    </a:stretch>
                  </pic:blipFill>
                  <pic:spPr>
                    <a:xfrm>
                      <a:off x="0" y="0"/>
                      <a:ext cx="5667375" cy="33813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5层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724150"/>
            <wp:effectExtent l="0" t="0" r="0" b="0"/>
            <wp:docPr id="8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3d83410794615"/>
                    <a:stretch>
                      <a:fillRect/>
                    </a:stretch>
                  </pic:blipFill>
                  <pic:spPr>
                    <a:xfrm>
                      <a:off x="0" y="0"/>
                      <a:ext cx="5667375" cy="272415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6层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886075"/>
            <wp:effectExtent l="0" t="0" r="0" b="0"/>
            <wp:docPr id="8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feb1096f4b41a5"/>
                    <a:stretch>
                      <a:fillRect/>
                    </a:stretch>
                  </pic:blipFill>
                  <pic:spPr>
                    <a:xfrm>
                      <a:off x="0" y="0"/>
                      <a:ext cx="5667375" cy="28860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7层</w:t>
      </w:r>
    </w:p>
    <w:p>
      <w:pPr>
        <w:pStyle w:val="a0"/>
        <w:ind w:firstLineChars="0" w:firstLine="0"/>
        <w:jc w:val="center"/>
        <w:rPr>
          <w:rFonts w:ascii="宋体" w:hAnsi="宋体"/>
          <w:sz w:val="18"/>
          <w:szCs w:val="18"/>
          <w:lang w:val="en-US"/>
        </w:rPr>
      </w:pPr>
    </w:p>
    <w:p w:rsidR="00497264" w:rsidRPr="00F42DDB" w:rsidRDefault="00497264" w:rsidP="00497264">
      <w:pPr>
        <w:pStyle w:val="1"/>
        <w:spacing w:before="240" w:after="60"/>
        <w:ind w:left="432" w:hanging="432"/>
      </w:pPr>
      <w:bookmarkStart w:id="73" w:name="_Toc422822731"/>
      <w:r>
        <w:rPr>
          <w:rFonts w:hint="eastAsia"/>
        </w:rPr>
        <w:t>评价结论</w:t>
      </w:r>
      <w:bookmarkEnd w:id="73"/>
    </w:p>
    <w:p w:rsidR="00497264" w:rsidRPr="007E4D37" w:rsidRDefault="00497264" w:rsidP="00497264">
      <w:pPr>
        <w:pStyle w:val="a9"/>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w:t>
      </w:r>
      <w:r w:rsidR="00BC1050">
        <w:rPr>
          <w:rFonts w:ascii="Times New Roman" w:hAnsi="Times New Roman"/>
          <w:sz w:val="21"/>
          <w:szCs w:val="21"/>
        </w:rPr>
        <w:t>9</w:t>
      </w:r>
      <w:r w:rsidRPr="007E4D37">
        <w:rPr>
          <w:rFonts w:ascii="Times New Roman" w:hAnsi="Times New Roman"/>
          <w:sz w:val="21"/>
          <w:szCs w:val="21"/>
        </w:rPr>
        <w:t>的</w:t>
      </w:r>
      <w:r w:rsidR="00BC1050">
        <w:rPr>
          <w:rFonts w:ascii="Times New Roman" w:hAnsi="Times New Roman"/>
          <w:sz w:val="21"/>
          <w:szCs w:val="21"/>
        </w:rPr>
        <w:t>5</w:t>
      </w:r>
      <w:r w:rsidRPr="007E4D37">
        <w:rPr>
          <w:rFonts w:ascii="Times New Roman" w:hAnsi="Times New Roman"/>
          <w:sz w:val="21"/>
          <w:szCs w:val="21"/>
        </w:rPr>
        <w:t>.2.</w:t>
      </w:r>
      <w:r w:rsidR="00BC1050">
        <w:rPr>
          <w:rFonts w:ascii="Times New Roman" w:hAnsi="Times New Roman"/>
          <w:sz w:val="21"/>
          <w:szCs w:val="21"/>
        </w:rPr>
        <w:t>8</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B82368">
        <w:trPr>
          <w:trHeight w:val="284"/>
          <w:jc w:val="center"/>
        </w:trPr>
        <w:tc>
          <w:tcPr>
            <w:tcW w:w="2340" w:type="dxa"/>
            <w:shd w:val="clear" w:color="auto" w:fill="E6E6E6"/>
            <w:vAlign w:val="center"/>
          </w:tcPr>
          <w:p w:rsidR="00497264" w:rsidRPr="007E4D37" w:rsidRDefault="00262313"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rsidR="00497264" w:rsidRPr="007E4D37" w:rsidRDefault="00497264"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rsidTr="00B82368">
        <w:trPr>
          <w:trHeight w:val="284"/>
          <w:jc w:val="center"/>
        </w:trPr>
        <w:tc>
          <w:tcPr>
            <w:tcW w:w="2340" w:type="dxa"/>
            <w:vAlign w:val="center"/>
          </w:tcPr>
          <w:p w:rsidR="00497264" w:rsidRPr="00531BC0" w:rsidRDefault="00497264" w:rsidP="00BE4731">
            <w:pPr>
              <w:pStyle w:val="a9"/>
              <w:spacing w:line="360" w:lineRule="auto"/>
              <w:ind w:firstLineChars="0" w:firstLine="0"/>
              <w:jc w:val="center"/>
              <w:rPr>
                <w:sz w:val="18"/>
                <w:szCs w:val="18"/>
              </w:rPr>
            </w:pPr>
            <w:bookmarkStart w:id="74" w:name="采光面积"/>
            <w:r>
              <w:rPr>
                <w:rFonts w:hint="eastAsia"/>
                <w:sz w:val="18"/>
                <w:szCs w:val="18"/>
              </w:rPr>
              <w:t>2104.63</w:t>
            </w:r>
            <w:bookmarkEnd w:id="74"/>
          </w:p>
        </w:tc>
        <w:tc>
          <w:tcPr>
            <w:tcW w:w="3420" w:type="dxa"/>
            <w:vAlign w:val="center"/>
          </w:tcPr>
          <w:p w:rsidR="00497264" w:rsidRPr="00531BC0" w:rsidRDefault="00497264" w:rsidP="00BE4731">
            <w:pPr>
              <w:pStyle w:val="a9"/>
              <w:spacing w:line="360" w:lineRule="auto"/>
              <w:ind w:firstLineChars="0" w:firstLine="0"/>
              <w:jc w:val="center"/>
              <w:rPr>
                <w:sz w:val="18"/>
                <w:szCs w:val="18"/>
              </w:rPr>
            </w:pPr>
            <w:bookmarkStart w:id="75" w:name="达标面积"/>
            <w:r>
              <w:rPr>
                <w:rFonts w:hint="eastAsia"/>
                <w:sz w:val="18"/>
                <w:szCs w:val="18"/>
              </w:rPr>
              <w:t>194.50</w:t>
            </w:r>
            <w:bookmarkEnd w:id="75"/>
          </w:p>
        </w:tc>
        <w:tc>
          <w:tcPr>
            <w:tcW w:w="1980" w:type="dxa"/>
            <w:vAlign w:val="center"/>
          </w:tcPr>
          <w:p w:rsidR="00497264" w:rsidRPr="00531BC0" w:rsidRDefault="00497264" w:rsidP="00BE4731">
            <w:pPr>
              <w:pStyle w:val="a9"/>
              <w:spacing w:line="360" w:lineRule="auto"/>
              <w:ind w:firstLineChars="0" w:firstLine="0"/>
              <w:jc w:val="center"/>
              <w:rPr>
                <w:sz w:val="18"/>
                <w:szCs w:val="18"/>
              </w:rPr>
            </w:pPr>
            <w:bookmarkStart w:id="76" w:name="达标率"/>
            <w:r>
              <w:rPr>
                <w:rFonts w:hint="eastAsia"/>
                <w:sz w:val="18"/>
                <w:szCs w:val="18"/>
              </w:rPr>
              <w:t>9</w:t>
            </w:r>
            <w:bookmarkEnd w:id="76"/>
          </w:p>
        </w:tc>
        <w:tc>
          <w:tcPr>
            <w:tcW w:w="1260" w:type="dxa"/>
            <w:vAlign w:val="center"/>
          </w:tcPr>
          <w:p w:rsidR="00497264" w:rsidRPr="00531BC0" w:rsidRDefault="00497264" w:rsidP="00BE4731">
            <w:pPr>
              <w:pStyle w:val="a9"/>
              <w:spacing w:line="360" w:lineRule="auto"/>
              <w:ind w:firstLineChars="0" w:firstLine="0"/>
              <w:jc w:val="center"/>
              <w:rPr>
                <w:sz w:val="18"/>
                <w:szCs w:val="18"/>
              </w:rPr>
            </w:pPr>
            <w:bookmarkStart w:id="77" w:name="达标率得分"/>
            <w:r>
              <w:rPr>
                <w:rFonts w:hint="eastAsia"/>
                <w:sz w:val="18"/>
                <w:szCs w:val="18"/>
              </w:rPr>
              <w:t>0</w:t>
            </w:r>
            <w:bookmarkEnd w:id="77"/>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B7" w:rsidRDefault="00DE7AB7" w:rsidP="00203A7D">
      <w:pPr>
        <w:spacing w:line="240" w:lineRule="auto"/>
      </w:pPr>
      <w:r>
        <w:separator/>
      </w:r>
    </w:p>
  </w:endnote>
  <w:endnote w:type="continuationSeparator" w:id="0">
    <w:p w:rsidR="00DE7AB7" w:rsidRDefault="00DE7AB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84" w:rsidRDefault="00DE7AB7" w:rsidP="00A03C84">
    <w:pPr>
      <w:pStyle w:val="a5"/>
      <w:tabs>
        <w:tab w:val="clear" w:pos="4153"/>
        <w:tab w:val="clear" w:pos="8306"/>
        <w:tab w:val="center" w:pos="4535"/>
        <w:tab w:val="right" w:pos="9070"/>
      </w:tabs>
    </w:pPr>
    <w:hyperlink r:id="rId1" w:history="1">
      <w:r w:rsidR="00A03C84" w:rsidRPr="00A03C84">
        <w:rPr>
          <w:rStyle w:val="a6"/>
          <w:u w:val="none"/>
        </w:rPr>
        <w:t>http://www.gbsware.cn/</w:t>
      </w:r>
    </w:hyperlink>
    <w:r w:rsidR="00A03C84">
      <w:tab/>
    </w:r>
    <w:r w:rsidR="00A03C84">
      <w:fldChar w:fldCharType="begin"/>
    </w:r>
    <w:r w:rsidR="00A03C84">
      <w:instrText xml:space="preserve"> PAGE  \* Arabic  \* MERGEFORMAT </w:instrText>
    </w:r>
    <w:r w:rsidR="00A03C84">
      <w:fldChar w:fldCharType="separate"/>
    </w:r>
    <w:r w:rsidR="00BC1050">
      <w:rPr>
        <w:noProof/>
      </w:rPr>
      <w:t>2</w:t>
    </w:r>
    <w:r w:rsidR="00A03C84">
      <w:fldChar w:fldCharType="end"/>
    </w:r>
    <w:r w:rsidR="00A03C84">
      <w:rPr>
        <w:b/>
      </w:rPr>
      <w:t>/</w:t>
    </w:r>
    <w:fldSimple w:instr=" NUMPAGES  \* Arabic  \* MERGEFORMAT ">
      <w:r w:rsidR="00BC1050">
        <w:rPr>
          <w:noProof/>
        </w:rPr>
        <w:t>6</w:t>
      </w:r>
    </w:fldSimple>
    <w:r w:rsidR="00A03C84">
      <w:tab/>
      <w:t>Dali20</w:t>
    </w:r>
    <w:r w:rsidR="00BC1050">
      <w:t>20</w:t>
    </w:r>
  </w:p>
  <w:p w:rsidR="00A03C84" w:rsidRDefault="00A03C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B7" w:rsidRDefault="00DE7AB7" w:rsidP="00203A7D">
      <w:pPr>
        <w:spacing w:line="240" w:lineRule="auto"/>
      </w:pPr>
      <w:r>
        <w:separator/>
      </w:r>
    </w:p>
  </w:footnote>
  <w:footnote w:type="continuationSeparator" w:id="0">
    <w:p w:rsidR="00DE7AB7" w:rsidRDefault="00DE7AB7"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BE" w:rsidRPr="00764052" w:rsidRDefault="00DE7AB7" w:rsidP="0053349C">
    <w:pPr>
      <w:pStyle w:val="a4"/>
      <w:tabs>
        <w:tab w:val="clear" w:pos="8306"/>
        <w:tab w:val="right" w:pos="9214"/>
      </w:tabs>
      <w:ind w:right="-1"/>
      <w:jc w:val="right"/>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f8df332e-3487-4d5e-833a-d151ffab1ef0.png" Id="R17c56554e0794349" /><Relationship Type="http://schemas.openxmlformats.org/officeDocument/2006/relationships/image" Target="/word/media/6688833a-5e51-439d-8578-a11dd053fce2.png" Id="Ree446ebf66ce44cf" /><Relationship Type="http://schemas.openxmlformats.org/officeDocument/2006/relationships/image" Target="/word/media/30616370-4cce-475f-a461-977b0b595d8c.png" Id="R06b48495059943bf" /><Relationship Type="http://schemas.openxmlformats.org/officeDocument/2006/relationships/image" Target="/word/media/31ef532c-7642-4a3d-a56b-dc552773cd44.png" Id="R8e3dc3ff5e2245a6" /><Relationship Type="http://schemas.openxmlformats.org/officeDocument/2006/relationships/image" Target="/word/media/73e7179c-a29d-4b32-86a8-c5f9357f8b84.png" Id="R00101ab8a1ba4e20" /><Relationship Type="http://schemas.openxmlformats.org/officeDocument/2006/relationships/image" Target="/word/media/524615ef-3e29-4dac-9d9f-645363ae32c3.png" Id="Rfa6dbab093304a8d" /><Relationship Type="http://schemas.openxmlformats.org/officeDocument/2006/relationships/image" Target="/word/media/c5d308da-dcfd-4190-bbe6-f7aca69b77e2.png" Id="R1b83d83410794615" /><Relationship Type="http://schemas.openxmlformats.org/officeDocument/2006/relationships/image" Target="/word/media/fa600c24-2ef3-4983-bc92-8343e26a98d4.png" Id="R7afeb1096f4b41a5"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08CE-7A84-40F1-9A8C-1C9BF114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公建内区采光分析报告书.dotx</Template>
  <TotalTime>124</TotalTime>
  <Pages>6</Pages>
  <Words>485</Words>
  <Characters>2765</Characters>
  <Application>Microsoft Office Word</Application>
  <DocSecurity>0</DocSecurity>
  <Lines>23</Lines>
  <Paragraphs>6</Paragraphs>
  <ScaleCrop>false</ScaleCrop>
  <Company>ths</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LiuQY</dc:creator>
  <cp:keywords/>
  <cp:lastModifiedBy>ybx</cp:lastModifiedBy>
  <cp:revision>9</cp:revision>
  <cp:lastPrinted>1899-12-31T16:00:00Z</cp:lastPrinted>
  <dcterms:created xsi:type="dcterms:W3CDTF">2016-12-05T07:50:00Z</dcterms:created>
  <dcterms:modified xsi:type="dcterms:W3CDTF">2019-06-25T02:19:00Z</dcterms:modified>
</cp:coreProperties>
</file>