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54" w:name="_GoBack" w:colFirst="1" w:colLast="1"/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启航记忆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船厂社区空间再生计划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黑龙江-哈尔滨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YB20011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hint="eastAsia" w:ascii="宋体" w:hAnsi="宋体"/>
                <w:szCs w:val="21"/>
              </w:rPr>
              <w:t>哈尔滨工业大学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  <w:r>
              <w:rPr>
                <w:rFonts w:hint="eastAsia" w:ascii="宋体" w:hAnsi="宋体"/>
                <w:szCs w:val="21"/>
              </w:rPr>
              <w:t>哈尔滨工业大学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2022年1月4日</w:t>
            </w:r>
          </w:p>
        </w:tc>
      </w:tr>
      <w:bookmarkEnd w:id="54"/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20200505(SP1)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T17614406306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"_Toc92316097"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住区概况</w:t>
      </w:r>
      <w:r>
        <w:tab/>
      </w:r>
      <w:r>
        <w:fldChar w:fldCharType="begin"/>
      </w:r>
      <w:r>
        <w:instrText xml:space="preserve"> PAGEREF _Toc92316097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"_Toc92316098"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设计依据</w:t>
      </w:r>
      <w:r>
        <w:tab/>
      </w:r>
      <w:r>
        <w:fldChar w:fldCharType="begin"/>
      </w:r>
      <w:r>
        <w:instrText xml:space="preserve"> PAGEREF _Toc92316098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"_Toc92316099"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计算规定</w:t>
      </w:r>
      <w:r>
        <w:tab/>
      </w:r>
      <w:r>
        <w:fldChar w:fldCharType="begin"/>
      </w:r>
      <w:r>
        <w:instrText xml:space="preserve"> PAGEREF _Toc92316099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"_Toc92316100"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强制条文</w:t>
      </w:r>
      <w:r>
        <w:tab/>
      </w:r>
      <w:r>
        <w:fldChar w:fldCharType="begin"/>
      </w:r>
      <w:r>
        <w:instrText xml:space="preserve"> PAGEREF _Toc92316100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"_Toc92316101"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规定性设计</w:t>
      </w:r>
      <w:r>
        <w:tab/>
      </w:r>
      <w:r>
        <w:fldChar w:fldCharType="begin"/>
      </w:r>
      <w:r>
        <w:instrText xml:space="preserve"> PAGEREF _Toc92316101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"_Toc92316102"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计算参数</w:t>
      </w:r>
      <w:r>
        <w:tab/>
      </w:r>
      <w:r>
        <w:fldChar w:fldCharType="begin"/>
      </w:r>
      <w:r>
        <w:instrText xml:space="preserve"> PAGEREF _Toc92316102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"_Toc92316103"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典型气象日气象参数</w:t>
      </w:r>
      <w:r>
        <w:tab/>
      </w:r>
      <w:r>
        <w:fldChar w:fldCharType="begin"/>
      </w:r>
      <w:r>
        <w:instrText xml:space="preserve"> PAGEREF _Toc92316103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"_Toc92316104"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渗透面夏季逐时蒸发量</w:t>
      </w:r>
      <w:r>
        <w:tab/>
      </w:r>
      <w:r>
        <w:fldChar w:fldCharType="begin"/>
      </w:r>
      <w:r>
        <w:instrText xml:space="preserve"> PAGEREF _Toc92316104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"_Toc92316105"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住区指标概览</w:t>
      </w:r>
      <w:r>
        <w:tab/>
      </w:r>
      <w:r>
        <w:fldChar w:fldCharType="begin"/>
      </w:r>
      <w:r>
        <w:instrText xml:space="preserve"> PAGEREF _Toc92316105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"_Toc92316106"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规定性设计指标</w:t>
      </w:r>
      <w:r>
        <w:tab/>
      </w:r>
      <w:r>
        <w:fldChar w:fldCharType="begin"/>
      </w:r>
      <w:r>
        <w:instrText xml:space="preserve"> PAGEREF _Toc92316106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"_Toc92316107"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平均迎风面积比</w:t>
      </w:r>
      <w:r>
        <w:tab/>
      </w:r>
      <w:r>
        <w:fldChar w:fldCharType="begin"/>
      </w:r>
      <w:r>
        <w:instrText xml:space="preserve"> PAGEREF _Toc92316107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"_Toc92316108"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活动场地遮阳覆盖率</w:t>
      </w:r>
      <w:r>
        <w:tab/>
      </w:r>
      <w:r>
        <w:fldChar w:fldCharType="begin"/>
      </w:r>
      <w:r>
        <w:instrText xml:space="preserve"> PAGEREF _Toc92316108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"_Toc92316109" </w:instrText>
      </w:r>
      <w:r>
        <w:fldChar w:fldCharType="separate"/>
      </w:r>
      <w:r>
        <w:rPr>
          <w:rStyle w:val="25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底层通风架空率</w:t>
      </w:r>
      <w:r>
        <w:tab/>
      </w:r>
      <w:r>
        <w:fldChar w:fldCharType="begin"/>
      </w:r>
      <w:r>
        <w:instrText xml:space="preserve"> PAGEREF _Toc92316109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"_Toc92316110" </w:instrText>
      </w:r>
      <w:r>
        <w:fldChar w:fldCharType="separate"/>
      </w:r>
      <w:r>
        <w:rPr>
          <w:rStyle w:val="25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绿化遮阳体叶面积指数</w:t>
      </w:r>
      <w:r>
        <w:tab/>
      </w:r>
      <w:r>
        <w:fldChar w:fldCharType="begin"/>
      </w:r>
      <w:r>
        <w:instrText xml:space="preserve"> PAGEREF _Toc92316110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"_Toc92316111" </w:instrText>
      </w:r>
      <w:r>
        <w:fldChar w:fldCharType="separate"/>
      </w:r>
      <w:r>
        <w:rPr>
          <w:rStyle w:val="25"/>
          <w:lang w:val="en-GB"/>
        </w:rPr>
        <w:t>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渗透蒸发指标</w:t>
      </w:r>
      <w:r>
        <w:tab/>
      </w:r>
      <w:r>
        <w:fldChar w:fldCharType="begin"/>
      </w:r>
      <w:r>
        <w:instrText xml:space="preserve"> PAGEREF _Toc92316111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"_Toc92316112" </w:instrText>
      </w:r>
      <w:r>
        <w:fldChar w:fldCharType="separate"/>
      </w:r>
      <w:r>
        <w:rPr>
          <w:rStyle w:val="25"/>
          <w:lang w:val="en-GB"/>
        </w:rPr>
        <w:t>6.6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屋面绿化率</w:t>
      </w:r>
      <w:r>
        <w:tab/>
      </w:r>
      <w:r>
        <w:fldChar w:fldCharType="begin"/>
      </w:r>
      <w:r>
        <w:instrText xml:space="preserve"> PAGEREF _Toc92316112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"_Toc92316113"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结论</w:t>
      </w:r>
      <w:r>
        <w:tab/>
      </w:r>
      <w:r>
        <w:fldChar w:fldCharType="begin"/>
      </w:r>
      <w:r>
        <w:instrText xml:space="preserve"> PAGEREF _Toc92316113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92316097"/>
      <w:r>
        <w:rPr>
          <w:rFonts w:hint="eastAsia"/>
        </w:rPr>
        <w:t>住区概况</w:t>
      </w:r>
      <w:bookmarkEnd w:id="10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1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哈尔滨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t>45.73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t>126.60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区"/>
            <w:r>
              <w:t>IC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主导风向"/>
            <w:r>
              <w:t>南</w:t>
            </w:r>
            <w:bookmarkEnd w:id="16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7" w:name="总图鸟瞰图"/>
      <w:bookmarkEnd w:id="17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8" w:name="OLE_LINK4"/>
      <w:bookmarkStart w:id="19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8"/>
      <w:bookmarkEnd w:id="19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92316098"/>
      <w:bookmarkStart w:id="22" w:name="TitleFormat"/>
      <w:r>
        <w:rPr>
          <w:rFonts w:hint="eastAsia"/>
        </w:rPr>
        <w:t>设计依据</w:t>
      </w:r>
      <w:bookmarkEnd w:id="21"/>
    </w:p>
    <w:bookmarkEnd w:id="22"/>
    <w:p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3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>
      <w:pPr>
        <w:pStyle w:val="2"/>
      </w:pPr>
      <w:bookmarkStart w:id="24" w:name="_Toc92316099"/>
      <w:r>
        <w:rPr>
          <w:rFonts w:hint="eastAsia"/>
        </w:rPr>
        <w:t>计算规定</w:t>
      </w:r>
      <w:bookmarkEnd w:id="24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5" w:name="_Toc92316100"/>
      <w:r>
        <w:rPr>
          <w:rFonts w:hint="eastAsia"/>
        </w:rPr>
        <w:t>强制条文</w:t>
      </w:r>
      <w:bookmarkEnd w:id="25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6" w:name="_Toc92316101"/>
      <w:r>
        <w:rPr>
          <w:rFonts w:hint="eastAsia"/>
        </w:rPr>
        <w:t>规定性设计</w:t>
      </w:r>
      <w:bookmarkEnd w:id="26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7" w:name="_Toc92316102"/>
      <w:r>
        <w:rPr>
          <w:rFonts w:hint="eastAsia"/>
        </w:rPr>
        <w:t>计算参数</w:t>
      </w:r>
      <w:bookmarkEnd w:id="27"/>
    </w:p>
    <w:p>
      <w:pPr>
        <w:pStyle w:val="4"/>
      </w:pPr>
      <w:bookmarkStart w:id="28" w:name="_Toc92316103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147.84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97.68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251.68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157.52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355.52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213.84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466.40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249.04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554.40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268.40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616.00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277.20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640.64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268.40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616.00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253.44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564.08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225.28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480.48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186.56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364.32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144.32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241.12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95.92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111.76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49.28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225.58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103.78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>
      <w:pPr>
        <w:pStyle w:val="4"/>
      </w:pPr>
      <w:bookmarkStart w:id="30" w:name="_Toc92316104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>
      <w:pPr>
        <w:pStyle w:val="2"/>
      </w:pPr>
      <w:bookmarkStart w:id="32" w:name="_Toc92316105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tcW w:w="4666" w:type="dxa"/>
            <w:vAlign w:val="center"/>
          </w:tcPr>
          <w:p>
            <w:r>
              <w:t>14773.00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666" w:type="dxa"/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666" w:type="dxa"/>
            <w:vAlign w:val="center"/>
          </w:tcPr>
          <w:p>
            <w:r>
              <w:t>11357.76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tcW w:w="4666" w:type="dxa"/>
            <w:vAlign w:val="center"/>
          </w:tcPr>
          <w:p>
            <w:r>
              <w:t>95.44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tcW w:w="4666" w:type="dxa"/>
            <w:vAlign w:val="center"/>
          </w:tcPr>
          <w:p>
            <w:r>
              <w:t>7317.85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tcW w:w="4666" w:type="dxa"/>
            <w:vAlign w:val="center"/>
          </w:tcPr>
          <w:p>
            <w:r>
              <w:t>1437.81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tcW w:w="4666" w:type="dxa"/>
            <w:vAlign w:val="center"/>
          </w:tcPr>
          <w:p>
            <w:r>
              <w:t>6230.73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tcW w:w="4666" w:type="dxa"/>
            <w:vAlign w:val="center"/>
          </w:tcPr>
          <w:p>
            <w:r>
              <w:t>100.83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tcW w:w="4666" w:type="dxa"/>
            <w:vAlign w:val="center"/>
          </w:tcPr>
          <w:p>
            <w:r>
              <w:t>95.44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tcW w:w="4666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4666" w:type="dxa"/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tcW w:w="4666" w:type="dxa"/>
            <w:vAlign w:val="center"/>
          </w:tcPr>
          <w:p>
            <w:r>
              <w:t>10.30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tcW w:w="4666" w:type="dxa"/>
            <w:vAlign w:val="center"/>
          </w:tcPr>
          <w:p>
            <w: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tcW w:w="4666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tcW w:w="4666" w:type="dxa"/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tcW w:w="4666" w:type="dxa"/>
            <w:vAlign w:val="center"/>
          </w:tcPr>
          <w:p>
            <w:r>
              <w:t>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住区指标概览"/>
      <w:bookmarkEnd w:id="33"/>
    </w:p>
    <w:p>
      <w:pPr>
        <w:pStyle w:val="2"/>
      </w:pPr>
      <w:bookmarkStart w:id="34" w:name="_Toc92316106"/>
      <w:r>
        <w:rPr>
          <w:rFonts w:hint="eastAsia"/>
        </w:rPr>
        <w:t>规定性设计指标</w:t>
      </w:r>
      <w:bookmarkEnd w:id="34"/>
    </w:p>
    <w:p>
      <w:pPr>
        <w:pStyle w:val="4"/>
      </w:pPr>
      <w:bookmarkStart w:id="35" w:name="_Toc92316107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A</w:t>
            </w:r>
          </w:p>
        </w:tc>
        <w:tc>
          <w:tcPr>
            <w:tcW w:w="1866" w:type="dxa"/>
            <w:vAlign w:val="center"/>
          </w:tcPr>
          <w:p>
            <w:r>
              <w:t>3220.71</w:t>
            </w:r>
          </w:p>
        </w:tc>
        <w:tc>
          <w:tcPr>
            <w:tcW w:w="1866" w:type="dxa"/>
            <w:vAlign w:val="center"/>
          </w:tcPr>
          <w:p>
            <w:r>
              <w:t>3824.57</w:t>
            </w:r>
          </w:p>
        </w:tc>
        <w:tc>
          <w:tcPr>
            <w:tcW w:w="1866" w:type="dxa"/>
            <w:vAlign w:val="center"/>
          </w:tcPr>
          <w:p>
            <w:r>
              <w:t>170.00</w:t>
            </w:r>
          </w:p>
        </w:tc>
        <w:tc>
          <w:tcPr>
            <w:tcW w:w="1866" w:type="dxa"/>
            <w:vAlign w:val="center"/>
          </w:tcPr>
          <w:p>
            <w:r>
              <w:t>0.8421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0.842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92316108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27.6</w:t>
            </w:r>
          </w:p>
        </w:tc>
        <w:tc>
          <w:tcPr>
            <w:tcW w:w="1866" w:type="dxa"/>
            <w:vAlign w:val="center"/>
          </w:tcPr>
          <w:p>
            <w:r>
              <w:t>95.4</w:t>
            </w:r>
          </w:p>
        </w:tc>
        <w:tc>
          <w:tcPr>
            <w:tcW w:w="1866" w:type="dxa"/>
            <w:vAlign w:val="center"/>
          </w:tcPr>
          <w:p>
            <w:r>
              <w:t>28.9</w:t>
            </w:r>
          </w:p>
        </w:tc>
        <w:tc>
          <w:tcPr>
            <w:tcW w:w="1866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4"/>
      </w:pPr>
      <w:bookmarkStart w:id="39" w:name="_Toc92316109"/>
      <w:r>
        <w:rPr>
          <w:rFonts w:hint="eastAsia"/>
        </w:rPr>
        <w:t>底层通风架空率</w:t>
      </w:r>
      <w:bookmarkEnd w:id="3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A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3415.2</w:t>
            </w:r>
          </w:p>
        </w:tc>
        <w:tc>
          <w:tcPr>
            <w:tcW w:w="1866" w:type="dxa"/>
            <w:vAlign w:val="center"/>
          </w:tcPr>
          <w:p>
            <w:r>
              <w:t>79.6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底层通风架空率"/>
      <w:bookmarkEnd w:id="40"/>
    </w:p>
    <w:p>
      <w:pPr>
        <w:pStyle w:val="4"/>
      </w:pPr>
      <w:bookmarkStart w:id="41" w:name="_Toc92316110"/>
      <w:r>
        <w:rPr>
          <w:rFonts w:hint="eastAsia"/>
        </w:rPr>
        <w:t>绿化遮阳体叶面积指数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LAI&gt;3</w:t>
            </w:r>
          </w:p>
        </w:tc>
        <w:tc>
          <w:tcPr>
            <w:tcW w:w="3110" w:type="dxa"/>
            <w:vAlign w:val="center"/>
          </w:tcPr>
          <w:p>
            <w:r>
              <w:t>5969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2.0&lt;LAI&lt;=3.0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1.0&lt;LAI&lt;=2.0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0.5&lt;LAI&lt;=1.0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LAI&lt;=0.5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LAI&gt;3</w:t>
            </w:r>
          </w:p>
        </w:tc>
        <w:tc>
          <w:tcPr>
            <w:tcW w:w="3110" w:type="dxa"/>
            <w:vAlign w:val="center"/>
          </w:tcPr>
          <w:p>
            <w:r>
              <w:t>30120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2.0&lt;LAI&lt;=3.0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1.0&lt;LAI&lt;=2.0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0.5&lt;LAI&lt;=1.0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LAI&lt;=0.5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rPr>
                <w:rFonts w:hint="eastAsia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2" w:name="绿化遮阳体叶面积指数"/>
      <w:bookmarkEnd w:id="42"/>
    </w:p>
    <w:p>
      <w:pPr>
        <w:pStyle w:val="4"/>
      </w:pPr>
      <w:bookmarkStart w:id="43" w:name="_Toc92316111"/>
      <w:r>
        <w:rPr>
          <w:rFonts w:hint="eastAsia"/>
        </w:rPr>
        <w:t>渗透蒸发指标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95</w:t>
            </w:r>
          </w:p>
        </w:tc>
        <w:tc>
          <w:tcPr>
            <w:tcW w:w="1866" w:type="dxa"/>
            <w:vAlign w:val="center"/>
          </w:tcPr>
          <w:p>
            <w:r>
              <w:t>1.000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95</w:t>
            </w:r>
          </w:p>
        </w:tc>
        <w:tc>
          <w:tcPr>
            <w:tcW w:w="1866" w:type="dxa"/>
            <w:vAlign w:val="center"/>
          </w:tcPr>
          <w:p>
            <w:r>
              <w:t>1.0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4" w:name="渗透蒸发指标"/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t>3.00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t>1.69</w:t>
            </w:r>
          </w:p>
        </w:tc>
        <w:tc>
          <w:tcPr>
            <w:tcW w:w="3110" w:type="dxa"/>
            <w:vAlign w:val="center"/>
          </w:tcPr>
          <w:p>
            <w: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5" w:name="_Toc92316112"/>
      <w:r>
        <w:rPr>
          <w:rFonts w:hint="eastAsia"/>
        </w:rPr>
        <w:t>屋面绿化率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A</w:t>
            </w:r>
          </w:p>
        </w:tc>
        <w:tc>
          <w:tcPr>
            <w:tcW w:w="1866" w:type="dxa"/>
            <w:vAlign w:val="center"/>
          </w:tcPr>
          <w:p>
            <w:r>
              <w:t>3415.2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3415.2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3415.2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3415.2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屋面绿化率"/>
      <w:bookmarkEnd w:id="46"/>
    </w:p>
    <w:p>
      <w:pPr>
        <w:pStyle w:val="2"/>
      </w:pPr>
      <w:bookmarkStart w:id="47" w:name="_Toc92316113"/>
      <w:r>
        <w:rPr>
          <w:rFonts w:hint="eastAsia"/>
        </w:rPr>
        <w:t>结论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8" w:name="结论"/>
            <w:bookmarkEnd w:id="48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49" w:name="平均迎风面积比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0" w:name="底层通风架空率结论"/>
            <w: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1" w:name="渗透蒸发指标结论"/>
            <w: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2" w:name="屋面绿化率结论"/>
            <w:r>
              <w:rPr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3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3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5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75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53C8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088C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4A75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43E9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CKP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Company>ths</Company>
  <Pages>10</Pages>
  <Words>809</Words>
  <Characters>4613</Characters>
  <Lines>38</Lines>
  <Paragraphs>10</Paragraphs>
  <TotalTime>0</TotalTime>
  <ScaleCrop>false</ScaleCrop>
  <LinksUpToDate>false</LinksUpToDate>
  <CharactersWithSpaces>5412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2022-01-05T15:01:00Z</dcterms:created>
  <dc:creator>KickPigeon</dc:creator>
  <cp:lastModifiedBy>qifang</cp:lastModifiedBy>
  <cp:lastPrinted>2411-12-31T16:00:00Z</cp:lastPrinted>
  <dcterms:modified xsi:type="dcterms:W3CDTF">2022-01-06T05:11:28Z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E42FFE998ED34265A55B0BAD27EB911C</vt:lpwstr>
  </property>
</Properties>
</file>