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6A0" w:rsidRPr="00084117" w:rsidRDefault="000C6BDE" w:rsidP="000C6BDE">
      <w:pPr>
        <w:jc w:val="center"/>
        <w:rPr>
          <w:b/>
          <w:sz w:val="36"/>
        </w:rPr>
      </w:pPr>
      <w:r w:rsidRPr="00084117">
        <w:rPr>
          <w:b/>
          <w:sz w:val="36"/>
        </w:rPr>
        <w:t>呈贡区雨花片区</w:t>
      </w:r>
      <w:r w:rsidRPr="00084117">
        <w:rPr>
          <w:rFonts w:hint="eastAsia"/>
          <w:b/>
          <w:sz w:val="36"/>
        </w:rPr>
        <w:t>（地块二）城市棚户区改造项目</w:t>
      </w:r>
      <w:r w:rsidR="005D3FE3" w:rsidRPr="00084117">
        <w:rPr>
          <w:rFonts w:hint="eastAsia"/>
          <w:b/>
          <w:sz w:val="36"/>
        </w:rPr>
        <w:t>（翠柏澜庭小区）</w:t>
      </w:r>
    </w:p>
    <w:p w:rsidR="000C6BDE" w:rsidRPr="00084117" w:rsidRDefault="00604BBC" w:rsidP="000C6BDE">
      <w:pPr>
        <w:jc w:val="center"/>
        <w:rPr>
          <w:b/>
          <w:sz w:val="40"/>
        </w:rPr>
      </w:pPr>
      <w:r>
        <w:rPr>
          <w:rFonts w:hint="eastAsia"/>
          <w:b/>
          <w:sz w:val="40"/>
        </w:rPr>
        <w:t>粘滞阻尼器</w:t>
      </w:r>
      <w:r w:rsidR="004B733B" w:rsidRPr="00084117">
        <w:rPr>
          <w:b/>
          <w:sz w:val="40"/>
        </w:rPr>
        <w:t>工程</w:t>
      </w:r>
      <w:r>
        <w:rPr>
          <w:rFonts w:hint="eastAsia"/>
          <w:b/>
          <w:sz w:val="40"/>
        </w:rPr>
        <w:t>竣工</w:t>
      </w:r>
      <w:r w:rsidR="000C6BDE" w:rsidRPr="00084117">
        <w:rPr>
          <w:b/>
          <w:sz w:val="40"/>
        </w:rPr>
        <w:t>报告</w:t>
      </w:r>
    </w:p>
    <w:p w:rsidR="004F389B" w:rsidRDefault="00604BBC" w:rsidP="00342449">
      <w:pPr>
        <w:pStyle w:val="1"/>
        <w:numPr>
          <w:ilvl w:val="0"/>
          <w:numId w:val="3"/>
        </w:numPr>
        <w:jc w:val="left"/>
      </w:pPr>
      <w:r>
        <w:rPr>
          <w:rFonts w:hint="eastAsia"/>
        </w:rPr>
        <w:t>工程</w:t>
      </w:r>
      <w:r w:rsidR="00AC4CAA">
        <w:t>情况</w:t>
      </w:r>
    </w:p>
    <w:p w:rsidR="00862BD1" w:rsidRDefault="00862BD1" w:rsidP="00862BD1">
      <w:pPr>
        <w:pStyle w:val="2"/>
        <w:spacing w:line="360" w:lineRule="auto"/>
        <w:jc w:val="left"/>
        <w:rPr>
          <w:sz w:val="28"/>
          <w:szCs w:val="28"/>
        </w:rPr>
      </w:pPr>
      <w:bookmarkStart w:id="0" w:name="_Toc435543827"/>
      <w:r w:rsidRPr="00A81BCE">
        <w:rPr>
          <w:rFonts w:hint="eastAsia"/>
          <w:sz w:val="28"/>
          <w:szCs w:val="28"/>
        </w:rPr>
        <w:t>第一节</w:t>
      </w:r>
      <w:r w:rsidRPr="00A81BCE">
        <w:rPr>
          <w:rFonts w:hint="eastAsia"/>
          <w:sz w:val="28"/>
          <w:szCs w:val="28"/>
        </w:rPr>
        <w:t xml:space="preserve">  </w:t>
      </w:r>
      <w:r w:rsidRPr="00A81BCE">
        <w:rPr>
          <w:rFonts w:hint="eastAsia"/>
          <w:sz w:val="28"/>
          <w:szCs w:val="28"/>
        </w:rPr>
        <w:t>主要</w:t>
      </w:r>
      <w:r w:rsidRPr="00A81BCE">
        <w:rPr>
          <w:sz w:val="28"/>
          <w:szCs w:val="28"/>
        </w:rPr>
        <w:t>工程情况</w:t>
      </w:r>
      <w:bookmarkEnd w:id="0"/>
    </w:p>
    <w:p w:rsidR="00E278E6" w:rsidRDefault="00862BD1" w:rsidP="00862BD1">
      <w:pPr>
        <w:spacing w:line="360" w:lineRule="auto"/>
        <w:rPr>
          <w:szCs w:val="24"/>
        </w:rPr>
      </w:pPr>
      <w:r w:rsidRPr="001B4570">
        <w:rPr>
          <w:rFonts w:hint="eastAsia"/>
          <w:b/>
          <w:szCs w:val="24"/>
        </w:rPr>
        <w:t>1</w:t>
      </w:r>
      <w:r w:rsidRPr="001B4570">
        <w:rPr>
          <w:b/>
          <w:szCs w:val="24"/>
        </w:rPr>
        <w:t>.1.1</w:t>
      </w:r>
      <w:r w:rsidRPr="001B4570">
        <w:rPr>
          <w:rFonts w:hint="eastAsia"/>
          <w:b/>
          <w:szCs w:val="24"/>
        </w:rPr>
        <w:t>工程名称</w:t>
      </w:r>
      <w:r w:rsidRPr="001B4570">
        <w:rPr>
          <w:b/>
          <w:szCs w:val="24"/>
        </w:rPr>
        <w:t>：</w:t>
      </w:r>
    </w:p>
    <w:p w:rsidR="00E278E6" w:rsidRDefault="00E278E6" w:rsidP="00862BD1">
      <w:pPr>
        <w:spacing w:line="360" w:lineRule="auto"/>
        <w:rPr>
          <w:rFonts w:hint="eastAsia"/>
          <w:szCs w:val="24"/>
        </w:rPr>
      </w:pPr>
      <w:bookmarkStart w:id="1" w:name="_GoBack"/>
      <w:bookmarkEnd w:id="1"/>
      <w:r w:rsidRPr="001B4570">
        <w:rPr>
          <w:rFonts w:hint="eastAsia"/>
          <w:b/>
          <w:szCs w:val="24"/>
        </w:rPr>
        <w:t xml:space="preserve"> </w:t>
      </w:r>
      <w:r w:rsidR="00862BD1" w:rsidRPr="001B4570">
        <w:rPr>
          <w:rFonts w:hint="eastAsia"/>
          <w:b/>
          <w:szCs w:val="24"/>
        </w:rPr>
        <w:t>1.1.2</w:t>
      </w:r>
      <w:r w:rsidR="00862BD1" w:rsidRPr="001B4570">
        <w:rPr>
          <w:rFonts w:hint="eastAsia"/>
          <w:b/>
          <w:szCs w:val="24"/>
        </w:rPr>
        <w:t>建设</w:t>
      </w:r>
      <w:r w:rsidR="00862BD1" w:rsidRPr="001B4570">
        <w:rPr>
          <w:b/>
          <w:szCs w:val="24"/>
        </w:rPr>
        <w:t>地点：</w:t>
      </w:r>
    </w:p>
    <w:p w:rsidR="00E278E6" w:rsidRDefault="00862BD1" w:rsidP="00862BD1">
      <w:pPr>
        <w:spacing w:line="360" w:lineRule="auto"/>
        <w:rPr>
          <w:b/>
          <w:szCs w:val="24"/>
        </w:rPr>
      </w:pPr>
      <w:r w:rsidRPr="008E2771">
        <w:rPr>
          <w:rFonts w:hint="eastAsia"/>
          <w:b/>
          <w:szCs w:val="24"/>
        </w:rPr>
        <w:t>1</w:t>
      </w:r>
      <w:r w:rsidRPr="008E2771">
        <w:rPr>
          <w:b/>
          <w:szCs w:val="24"/>
        </w:rPr>
        <w:t>.1.3</w:t>
      </w:r>
      <w:r w:rsidRPr="008E2771">
        <w:rPr>
          <w:rFonts w:hint="eastAsia"/>
          <w:b/>
          <w:szCs w:val="24"/>
        </w:rPr>
        <w:t>建设</w:t>
      </w:r>
      <w:r w:rsidRPr="008E2771">
        <w:rPr>
          <w:b/>
          <w:szCs w:val="24"/>
        </w:rPr>
        <w:t>规模：</w:t>
      </w:r>
      <w:r w:rsidR="00E278E6" w:rsidRPr="008E2771">
        <w:rPr>
          <w:rFonts w:hint="eastAsia"/>
          <w:b/>
          <w:szCs w:val="24"/>
        </w:rPr>
        <w:t xml:space="preserve"> </w:t>
      </w:r>
    </w:p>
    <w:p w:rsidR="00862BD1" w:rsidRDefault="00862BD1" w:rsidP="00862BD1">
      <w:pPr>
        <w:spacing w:line="360" w:lineRule="auto"/>
        <w:rPr>
          <w:b/>
          <w:szCs w:val="24"/>
        </w:rPr>
      </w:pPr>
      <w:r w:rsidRPr="008E2771">
        <w:rPr>
          <w:rFonts w:hint="eastAsia"/>
          <w:b/>
          <w:szCs w:val="24"/>
        </w:rPr>
        <w:t>1.1.4</w:t>
      </w:r>
      <w:r w:rsidRPr="008E2771">
        <w:rPr>
          <w:rFonts w:hint="eastAsia"/>
          <w:b/>
          <w:szCs w:val="24"/>
        </w:rPr>
        <w:t>参建</w:t>
      </w:r>
      <w:r w:rsidRPr="008E2771">
        <w:rPr>
          <w:b/>
          <w:szCs w:val="24"/>
        </w:rPr>
        <w:t>单位：</w:t>
      </w:r>
    </w:p>
    <w:p w:rsidR="00862BD1" w:rsidRDefault="00862BD1" w:rsidP="00862BD1">
      <w:pPr>
        <w:spacing w:line="360" w:lineRule="auto"/>
        <w:rPr>
          <w:szCs w:val="24"/>
        </w:rPr>
      </w:pPr>
      <w:r>
        <w:rPr>
          <w:szCs w:val="24"/>
        </w:rPr>
        <w:t>1</w:t>
      </w:r>
      <w:r>
        <w:rPr>
          <w:rFonts w:hint="eastAsia"/>
          <w:szCs w:val="24"/>
        </w:rPr>
        <w:t>）</w:t>
      </w:r>
      <w:r>
        <w:rPr>
          <w:szCs w:val="24"/>
        </w:rPr>
        <w:t>建设单位：</w:t>
      </w:r>
      <w:r w:rsidR="00E278E6">
        <w:rPr>
          <w:szCs w:val="24"/>
        </w:rPr>
        <w:t xml:space="preserve"> </w:t>
      </w:r>
    </w:p>
    <w:p w:rsidR="00862BD1" w:rsidRDefault="00862BD1" w:rsidP="00862BD1">
      <w:pPr>
        <w:spacing w:line="360" w:lineRule="auto"/>
        <w:rPr>
          <w:szCs w:val="24"/>
        </w:rPr>
      </w:pPr>
      <w:r>
        <w:rPr>
          <w:szCs w:val="24"/>
        </w:rPr>
        <w:t>2</w:t>
      </w:r>
      <w:r>
        <w:rPr>
          <w:rFonts w:hint="eastAsia"/>
          <w:szCs w:val="24"/>
        </w:rPr>
        <w:t>）</w:t>
      </w:r>
      <w:r>
        <w:rPr>
          <w:szCs w:val="24"/>
        </w:rPr>
        <w:t>代建单位：</w:t>
      </w:r>
      <w:r w:rsidR="00E278E6">
        <w:rPr>
          <w:szCs w:val="24"/>
        </w:rPr>
        <w:t xml:space="preserve"> </w:t>
      </w:r>
    </w:p>
    <w:p w:rsidR="00862BD1" w:rsidRDefault="00862BD1" w:rsidP="00862BD1">
      <w:pPr>
        <w:spacing w:line="360" w:lineRule="auto"/>
        <w:rPr>
          <w:szCs w:val="24"/>
        </w:rPr>
      </w:pPr>
      <w:r>
        <w:rPr>
          <w:szCs w:val="24"/>
        </w:rPr>
        <w:t>3</w:t>
      </w:r>
      <w:r>
        <w:rPr>
          <w:rFonts w:hint="eastAsia"/>
          <w:szCs w:val="24"/>
        </w:rPr>
        <w:t>）</w:t>
      </w:r>
      <w:r>
        <w:rPr>
          <w:szCs w:val="24"/>
        </w:rPr>
        <w:t>设计单位：</w:t>
      </w:r>
      <w:r w:rsidR="00E278E6">
        <w:rPr>
          <w:szCs w:val="24"/>
        </w:rPr>
        <w:t xml:space="preserve"> </w:t>
      </w:r>
    </w:p>
    <w:p w:rsidR="00862BD1" w:rsidRDefault="00862BD1" w:rsidP="00862BD1">
      <w:pPr>
        <w:spacing w:line="360" w:lineRule="auto"/>
        <w:rPr>
          <w:szCs w:val="24"/>
        </w:rPr>
      </w:pPr>
      <w:r>
        <w:rPr>
          <w:szCs w:val="24"/>
        </w:rPr>
        <w:t>4</w:t>
      </w:r>
      <w:r>
        <w:rPr>
          <w:rFonts w:hint="eastAsia"/>
          <w:szCs w:val="24"/>
        </w:rPr>
        <w:t>）</w:t>
      </w:r>
      <w:r>
        <w:rPr>
          <w:szCs w:val="24"/>
        </w:rPr>
        <w:t>勘察单位：</w:t>
      </w:r>
      <w:r w:rsidR="00E278E6">
        <w:rPr>
          <w:szCs w:val="24"/>
        </w:rPr>
        <w:t xml:space="preserve"> </w:t>
      </w:r>
    </w:p>
    <w:p w:rsidR="00862BD1" w:rsidRDefault="00862BD1" w:rsidP="00862BD1">
      <w:pPr>
        <w:spacing w:line="360" w:lineRule="auto"/>
        <w:rPr>
          <w:szCs w:val="24"/>
        </w:rPr>
      </w:pPr>
      <w:r>
        <w:rPr>
          <w:szCs w:val="24"/>
        </w:rPr>
        <w:t>5</w:t>
      </w:r>
      <w:r>
        <w:rPr>
          <w:rFonts w:hint="eastAsia"/>
          <w:szCs w:val="24"/>
        </w:rPr>
        <w:t>）</w:t>
      </w:r>
      <w:r>
        <w:rPr>
          <w:szCs w:val="24"/>
        </w:rPr>
        <w:t>监理单位：</w:t>
      </w:r>
      <w:r w:rsidR="00E278E6">
        <w:rPr>
          <w:szCs w:val="24"/>
        </w:rPr>
        <w:t xml:space="preserve"> </w:t>
      </w:r>
    </w:p>
    <w:p w:rsidR="00862BD1" w:rsidRDefault="00862BD1" w:rsidP="00862BD1">
      <w:pPr>
        <w:spacing w:line="360" w:lineRule="auto"/>
        <w:rPr>
          <w:szCs w:val="24"/>
        </w:rPr>
      </w:pPr>
      <w:r>
        <w:rPr>
          <w:rFonts w:hint="eastAsia"/>
          <w:szCs w:val="24"/>
        </w:rPr>
        <w:t>6</w:t>
      </w:r>
      <w:r>
        <w:rPr>
          <w:rFonts w:hint="eastAsia"/>
          <w:szCs w:val="24"/>
        </w:rPr>
        <w:t>）</w:t>
      </w:r>
      <w:r>
        <w:rPr>
          <w:szCs w:val="24"/>
        </w:rPr>
        <w:t>施工单位</w:t>
      </w:r>
      <w:r w:rsidRPr="00F03C70">
        <w:rPr>
          <w:szCs w:val="24"/>
        </w:rPr>
        <w:t>：</w:t>
      </w:r>
      <w:r w:rsidR="00E278E6">
        <w:rPr>
          <w:szCs w:val="24"/>
        </w:rPr>
        <w:t xml:space="preserve"> </w:t>
      </w:r>
    </w:p>
    <w:p w:rsidR="00862BD1" w:rsidRPr="00862BD1" w:rsidRDefault="00862BD1" w:rsidP="00862BD1">
      <w:pPr>
        <w:pStyle w:val="2"/>
      </w:pPr>
      <w:r>
        <w:rPr>
          <w:rFonts w:hint="eastAsia"/>
        </w:rPr>
        <w:t>第二节、设计情况</w:t>
      </w:r>
    </w:p>
    <w:p w:rsidR="00604BBC" w:rsidRPr="00862BD1" w:rsidRDefault="00604BBC" w:rsidP="00862BD1">
      <w:pPr>
        <w:spacing w:line="360" w:lineRule="auto"/>
        <w:rPr>
          <w:rFonts w:asciiTheme="minorEastAsia" w:hAnsiTheme="minorEastAsia"/>
        </w:rPr>
      </w:pPr>
      <w:r w:rsidRPr="00862BD1">
        <w:rPr>
          <w:rFonts w:asciiTheme="minorEastAsia" w:hAnsiTheme="minorEastAsia" w:hint="eastAsia"/>
        </w:rPr>
        <w:t>子项名称：幼儿园</w:t>
      </w:r>
    </w:p>
    <w:p w:rsidR="00604BBC" w:rsidRPr="00862BD1" w:rsidRDefault="00604BBC" w:rsidP="00862BD1">
      <w:pPr>
        <w:spacing w:line="360" w:lineRule="auto"/>
        <w:rPr>
          <w:rFonts w:asciiTheme="minorEastAsia" w:hAnsiTheme="minorEastAsia"/>
        </w:rPr>
      </w:pPr>
      <w:r w:rsidRPr="00862BD1">
        <w:rPr>
          <w:rFonts w:asciiTheme="minorEastAsia" w:hAnsiTheme="minorEastAsia" w:hint="eastAsia"/>
        </w:rPr>
        <w:t>建筑性质：教育</w:t>
      </w:r>
    </w:p>
    <w:p w:rsidR="00604BBC" w:rsidRPr="00862BD1" w:rsidRDefault="00604BBC" w:rsidP="00862BD1">
      <w:pPr>
        <w:spacing w:line="360" w:lineRule="auto"/>
        <w:rPr>
          <w:rFonts w:asciiTheme="minorEastAsia" w:hAnsiTheme="minorEastAsia"/>
        </w:rPr>
      </w:pPr>
      <w:r w:rsidRPr="00862BD1">
        <w:rPr>
          <w:rFonts w:asciiTheme="minorEastAsia" w:hAnsiTheme="minorEastAsia" w:hint="eastAsia"/>
        </w:rPr>
        <w:t>建筑规模：564</w:t>
      </w:r>
      <w:r w:rsidRPr="00862BD1">
        <w:rPr>
          <w:rFonts w:asciiTheme="minorEastAsia" w:hAnsiTheme="minorEastAsia"/>
        </w:rPr>
        <w:t>6.69</w:t>
      </w:r>
      <w:r w:rsidRPr="00862BD1">
        <w:rPr>
          <w:rFonts w:asciiTheme="minorEastAsia" w:hAnsiTheme="minorEastAsia" w:hint="eastAsia"/>
        </w:rPr>
        <w:t>㎡</w:t>
      </w:r>
    </w:p>
    <w:p w:rsidR="00604BBC" w:rsidRPr="00862BD1" w:rsidRDefault="00604BBC" w:rsidP="00862BD1">
      <w:pPr>
        <w:spacing w:line="360" w:lineRule="auto"/>
        <w:rPr>
          <w:rFonts w:asciiTheme="minorEastAsia" w:hAnsiTheme="minorEastAsia"/>
        </w:rPr>
      </w:pPr>
      <w:r w:rsidRPr="00862BD1">
        <w:rPr>
          <w:rFonts w:asciiTheme="minorEastAsia" w:hAnsiTheme="minorEastAsia" w:hint="eastAsia"/>
        </w:rPr>
        <w:t>层数：地上3层，无地下室</w:t>
      </w:r>
    </w:p>
    <w:p w:rsidR="00604BBC" w:rsidRPr="00862BD1" w:rsidRDefault="00604BBC" w:rsidP="00862BD1">
      <w:pPr>
        <w:spacing w:line="360" w:lineRule="auto"/>
        <w:rPr>
          <w:rFonts w:asciiTheme="minorEastAsia" w:hAnsiTheme="minorEastAsia"/>
        </w:rPr>
      </w:pPr>
      <w:r w:rsidRPr="00862BD1">
        <w:rPr>
          <w:rFonts w:asciiTheme="minorEastAsia" w:hAnsiTheme="minorEastAsia" w:hint="eastAsia"/>
        </w:rPr>
        <w:t>建筑高度：11.4米</w:t>
      </w:r>
    </w:p>
    <w:p w:rsidR="00604BBC" w:rsidRPr="00862BD1" w:rsidRDefault="00604BBC" w:rsidP="00862BD1">
      <w:pPr>
        <w:spacing w:line="360" w:lineRule="auto"/>
        <w:rPr>
          <w:rFonts w:asciiTheme="minorEastAsia" w:hAnsiTheme="minorEastAsia"/>
        </w:rPr>
      </w:pPr>
      <w:r w:rsidRPr="00862BD1">
        <w:rPr>
          <w:rFonts w:asciiTheme="minorEastAsia" w:hAnsiTheme="minorEastAsia" w:hint="eastAsia"/>
        </w:rPr>
        <w:t>设计使用年限：50年</w:t>
      </w:r>
    </w:p>
    <w:p w:rsidR="00604BBC" w:rsidRPr="00862BD1" w:rsidRDefault="00604BBC" w:rsidP="00862BD1">
      <w:pPr>
        <w:spacing w:line="360" w:lineRule="auto"/>
        <w:rPr>
          <w:rFonts w:asciiTheme="minorEastAsia" w:hAnsiTheme="minorEastAsia"/>
        </w:rPr>
      </w:pPr>
      <w:r w:rsidRPr="00862BD1">
        <w:rPr>
          <w:rFonts w:asciiTheme="minorEastAsia" w:hAnsiTheme="minorEastAsia" w:hint="eastAsia"/>
        </w:rPr>
        <w:t>结构类型：框架结构</w:t>
      </w:r>
    </w:p>
    <w:p w:rsidR="00604BBC" w:rsidRDefault="00604BBC" w:rsidP="00862BD1">
      <w:pPr>
        <w:spacing w:line="360" w:lineRule="auto"/>
        <w:rPr>
          <w:rFonts w:asciiTheme="minorEastAsia" w:hAnsiTheme="minorEastAsia"/>
        </w:rPr>
      </w:pPr>
      <w:r w:rsidRPr="00862BD1">
        <w:rPr>
          <w:rFonts w:asciiTheme="minorEastAsia" w:hAnsiTheme="minorEastAsia" w:hint="eastAsia"/>
        </w:rPr>
        <w:lastRenderedPageBreak/>
        <w:t>建筑类别：公共建筑</w:t>
      </w:r>
    </w:p>
    <w:p w:rsidR="00862BD1" w:rsidRPr="00862BD1" w:rsidRDefault="00862BD1" w:rsidP="00862BD1">
      <w:pPr>
        <w:spacing w:line="360" w:lineRule="auto"/>
        <w:rPr>
          <w:rFonts w:asciiTheme="minorEastAsia" w:hAnsiTheme="minorEastAsia"/>
        </w:rPr>
      </w:pPr>
      <w:r>
        <w:rPr>
          <w:rFonts w:asciiTheme="minorEastAsia" w:hAnsiTheme="minorEastAsia" w:hint="eastAsia"/>
        </w:rPr>
        <w:t>抗震设防烈度：8度</w:t>
      </w:r>
    </w:p>
    <w:p w:rsidR="00604BBC" w:rsidRPr="00342449" w:rsidRDefault="00362D19" w:rsidP="008557B3">
      <w:pPr>
        <w:jc w:val="center"/>
        <w:rPr>
          <w:rFonts w:asciiTheme="minorEastAsia" w:hAnsiTheme="minorEastAsia"/>
          <w:sz w:val="28"/>
        </w:rPr>
      </w:pPr>
      <w:r w:rsidRPr="00342449">
        <w:rPr>
          <w:rFonts w:asciiTheme="minorEastAsia" w:hAnsiTheme="minorEastAsia" w:hint="eastAsia"/>
          <w:sz w:val="28"/>
        </w:rPr>
        <w:t>阻尼器设计参数</w:t>
      </w:r>
    </w:p>
    <w:tbl>
      <w:tblPr>
        <w:tblpPr w:leftFromText="180" w:rightFromText="180" w:vertAnchor="page" w:horzAnchor="margin" w:tblpXSpec="center" w:tblpY="3505"/>
        <w:tblW w:w="1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660"/>
        <w:gridCol w:w="1308"/>
        <w:gridCol w:w="1273"/>
        <w:gridCol w:w="2105"/>
        <w:gridCol w:w="1415"/>
        <w:gridCol w:w="1270"/>
        <w:gridCol w:w="1304"/>
        <w:gridCol w:w="1006"/>
      </w:tblGrid>
      <w:tr w:rsidR="00862BD1" w:rsidRPr="00362D19" w:rsidTr="00862BD1">
        <w:trPr>
          <w:trHeight w:val="769"/>
        </w:trPr>
        <w:tc>
          <w:tcPr>
            <w:tcW w:w="1660" w:type="dxa"/>
            <w:shd w:val="clear" w:color="auto" w:fill="FFFFFF" w:themeFill="background1"/>
            <w:tcMar>
              <w:top w:w="72" w:type="dxa"/>
              <w:left w:w="144" w:type="dxa"/>
              <w:bottom w:w="72" w:type="dxa"/>
              <w:right w:w="144" w:type="dxa"/>
            </w:tcMar>
            <w:vAlign w:val="center"/>
            <w:hideMark/>
          </w:tcPr>
          <w:p w:rsidR="00862BD1" w:rsidRPr="00362D19" w:rsidRDefault="00862BD1" w:rsidP="00862BD1">
            <w:pPr>
              <w:jc w:val="center"/>
            </w:pPr>
            <w:r w:rsidRPr="00362D19">
              <w:rPr>
                <w:rFonts w:hint="eastAsia"/>
                <w:bCs/>
              </w:rPr>
              <w:t>阻尼器代号</w:t>
            </w:r>
          </w:p>
        </w:tc>
        <w:tc>
          <w:tcPr>
            <w:tcW w:w="1308" w:type="dxa"/>
            <w:shd w:val="clear" w:color="auto" w:fill="FFFFFF" w:themeFill="background1"/>
            <w:tcMar>
              <w:top w:w="72" w:type="dxa"/>
              <w:left w:w="144" w:type="dxa"/>
              <w:bottom w:w="72" w:type="dxa"/>
              <w:right w:w="144" w:type="dxa"/>
            </w:tcMar>
            <w:vAlign w:val="center"/>
            <w:hideMark/>
          </w:tcPr>
          <w:p w:rsidR="00862BD1" w:rsidRPr="00362D19" w:rsidRDefault="00862BD1" w:rsidP="00862BD1">
            <w:pPr>
              <w:jc w:val="center"/>
            </w:pPr>
            <w:r w:rsidRPr="00362D19">
              <w:rPr>
                <w:rFonts w:hint="eastAsia"/>
                <w:bCs/>
              </w:rPr>
              <w:t>最大阻尼力（</w:t>
            </w:r>
            <w:r w:rsidRPr="00362D19">
              <w:rPr>
                <w:rFonts w:hint="eastAsia"/>
                <w:bCs/>
              </w:rPr>
              <w:t>KN</w:t>
            </w:r>
            <w:r w:rsidRPr="00362D19">
              <w:rPr>
                <w:rFonts w:hint="eastAsia"/>
                <w:bCs/>
              </w:rPr>
              <w:t>）</w:t>
            </w:r>
          </w:p>
        </w:tc>
        <w:tc>
          <w:tcPr>
            <w:tcW w:w="1273" w:type="dxa"/>
            <w:shd w:val="clear" w:color="auto" w:fill="FFFFFF" w:themeFill="background1"/>
            <w:tcMar>
              <w:top w:w="72" w:type="dxa"/>
              <w:left w:w="144" w:type="dxa"/>
              <w:bottom w:w="72" w:type="dxa"/>
              <w:right w:w="144" w:type="dxa"/>
            </w:tcMar>
            <w:vAlign w:val="center"/>
            <w:hideMark/>
          </w:tcPr>
          <w:p w:rsidR="00862BD1" w:rsidRPr="00362D19" w:rsidRDefault="00862BD1" w:rsidP="00862BD1">
            <w:pPr>
              <w:jc w:val="center"/>
            </w:pPr>
            <w:r w:rsidRPr="00362D19">
              <w:rPr>
                <w:rFonts w:hint="eastAsia"/>
                <w:bCs/>
              </w:rPr>
              <w:t>最大位移（</w:t>
            </w:r>
            <w:r w:rsidRPr="00362D19">
              <w:rPr>
                <w:rFonts w:hint="eastAsia"/>
                <w:bCs/>
              </w:rPr>
              <w:t>mm</w:t>
            </w:r>
            <w:r w:rsidRPr="00362D19">
              <w:rPr>
                <w:rFonts w:hint="eastAsia"/>
                <w:bCs/>
              </w:rPr>
              <w:t>）</w:t>
            </w:r>
          </w:p>
        </w:tc>
        <w:tc>
          <w:tcPr>
            <w:tcW w:w="2105" w:type="dxa"/>
            <w:shd w:val="clear" w:color="auto" w:fill="FFFFFF" w:themeFill="background1"/>
            <w:tcMar>
              <w:top w:w="72" w:type="dxa"/>
              <w:left w:w="144" w:type="dxa"/>
              <w:bottom w:w="72" w:type="dxa"/>
              <w:right w:w="144" w:type="dxa"/>
            </w:tcMar>
            <w:vAlign w:val="center"/>
            <w:hideMark/>
          </w:tcPr>
          <w:p w:rsidR="00862BD1" w:rsidRPr="00362D19" w:rsidRDefault="00862BD1" w:rsidP="00862BD1">
            <w:pPr>
              <w:jc w:val="center"/>
            </w:pPr>
            <w:r w:rsidRPr="00362D19">
              <w:rPr>
                <w:rFonts w:hint="eastAsia"/>
                <w:bCs/>
              </w:rPr>
              <w:t>阻尼系数</w:t>
            </w:r>
          </w:p>
          <w:p w:rsidR="00862BD1" w:rsidRPr="00362D19" w:rsidRDefault="00862BD1" w:rsidP="00862BD1">
            <w:pPr>
              <w:jc w:val="center"/>
            </w:pPr>
            <w:r w:rsidRPr="00362D19">
              <w:rPr>
                <w:rFonts w:hint="eastAsia"/>
                <w:bCs/>
                <w:sz w:val="20"/>
              </w:rPr>
              <w:t>（</w:t>
            </w:r>
            <w:r w:rsidRPr="00362D19">
              <w:rPr>
                <w:rFonts w:hint="eastAsia"/>
                <w:bCs/>
                <w:sz w:val="20"/>
              </w:rPr>
              <w:t>KN/</w:t>
            </w:r>
            <w:r w:rsidRPr="00362D19">
              <w:rPr>
                <w:rFonts w:hint="eastAsia"/>
                <w:bCs/>
                <w:sz w:val="20"/>
              </w:rPr>
              <w:t>（</w:t>
            </w:r>
            <w:r w:rsidRPr="00362D19">
              <w:rPr>
                <w:rFonts w:hint="eastAsia"/>
                <w:bCs/>
                <w:sz w:val="20"/>
              </w:rPr>
              <w:t>mm/S</w:t>
            </w:r>
            <w:r w:rsidRPr="00362D19">
              <w:rPr>
                <w:rFonts w:hint="eastAsia"/>
                <w:bCs/>
                <w:sz w:val="20"/>
              </w:rPr>
              <w:t>）</w:t>
            </w:r>
            <w:r w:rsidRPr="00362D19">
              <w:rPr>
                <w:rFonts w:hint="eastAsia"/>
                <w:bCs/>
                <w:sz w:val="20"/>
                <w:lang w:val="el-GR"/>
              </w:rPr>
              <w:t>α</w:t>
            </w:r>
            <w:r w:rsidRPr="00362D19">
              <w:rPr>
                <w:rFonts w:hint="eastAsia"/>
                <w:bCs/>
                <w:sz w:val="20"/>
              </w:rPr>
              <w:t>）</w:t>
            </w:r>
          </w:p>
        </w:tc>
        <w:tc>
          <w:tcPr>
            <w:tcW w:w="1415" w:type="dxa"/>
            <w:shd w:val="clear" w:color="auto" w:fill="FFFFFF" w:themeFill="background1"/>
            <w:tcMar>
              <w:top w:w="72" w:type="dxa"/>
              <w:left w:w="144" w:type="dxa"/>
              <w:bottom w:w="72" w:type="dxa"/>
              <w:right w:w="144" w:type="dxa"/>
            </w:tcMar>
            <w:vAlign w:val="center"/>
            <w:hideMark/>
          </w:tcPr>
          <w:p w:rsidR="00862BD1" w:rsidRPr="00362D19" w:rsidRDefault="00862BD1" w:rsidP="00862BD1">
            <w:pPr>
              <w:jc w:val="center"/>
            </w:pPr>
            <w:r w:rsidRPr="00362D19">
              <w:rPr>
                <w:rFonts w:hint="eastAsia"/>
                <w:bCs/>
              </w:rPr>
              <w:t>最大速度（</w:t>
            </w:r>
            <w:r w:rsidRPr="00362D19">
              <w:rPr>
                <w:rFonts w:hint="eastAsia"/>
                <w:bCs/>
              </w:rPr>
              <w:t>mm/s</w:t>
            </w:r>
            <w:r w:rsidRPr="00362D19">
              <w:rPr>
                <w:rFonts w:hint="eastAsia"/>
                <w:bCs/>
              </w:rPr>
              <w:t>）</w:t>
            </w:r>
          </w:p>
        </w:tc>
        <w:tc>
          <w:tcPr>
            <w:tcW w:w="1270" w:type="dxa"/>
            <w:shd w:val="clear" w:color="auto" w:fill="FFFFFF" w:themeFill="background1"/>
            <w:tcMar>
              <w:top w:w="72" w:type="dxa"/>
              <w:left w:w="144" w:type="dxa"/>
              <w:bottom w:w="72" w:type="dxa"/>
              <w:right w:w="144" w:type="dxa"/>
            </w:tcMar>
            <w:vAlign w:val="center"/>
            <w:hideMark/>
          </w:tcPr>
          <w:p w:rsidR="00862BD1" w:rsidRPr="00362D19" w:rsidRDefault="00862BD1" w:rsidP="00862BD1">
            <w:pPr>
              <w:jc w:val="center"/>
            </w:pPr>
            <w:r w:rsidRPr="00362D19">
              <w:rPr>
                <w:rFonts w:hint="eastAsia"/>
                <w:bCs/>
              </w:rPr>
              <w:t>阻尼指数（</w:t>
            </w:r>
            <w:r w:rsidRPr="00362D19">
              <w:rPr>
                <w:rFonts w:hint="eastAsia"/>
                <w:bCs/>
                <w:lang w:val="el-GR"/>
              </w:rPr>
              <w:t>α</w:t>
            </w:r>
            <w:r w:rsidRPr="00362D19">
              <w:rPr>
                <w:rFonts w:hint="eastAsia"/>
                <w:bCs/>
              </w:rPr>
              <w:t>）</w:t>
            </w:r>
          </w:p>
        </w:tc>
        <w:tc>
          <w:tcPr>
            <w:tcW w:w="1304" w:type="dxa"/>
            <w:shd w:val="clear" w:color="auto" w:fill="FFFFFF" w:themeFill="background1"/>
            <w:tcMar>
              <w:top w:w="72" w:type="dxa"/>
              <w:left w:w="144" w:type="dxa"/>
              <w:bottom w:w="72" w:type="dxa"/>
              <w:right w:w="144" w:type="dxa"/>
            </w:tcMar>
            <w:vAlign w:val="center"/>
            <w:hideMark/>
          </w:tcPr>
          <w:p w:rsidR="00862BD1" w:rsidRPr="00362D19" w:rsidRDefault="00862BD1" w:rsidP="00862BD1">
            <w:pPr>
              <w:jc w:val="center"/>
            </w:pPr>
            <w:r w:rsidRPr="00362D19">
              <w:rPr>
                <w:rFonts w:hint="eastAsia"/>
                <w:bCs/>
              </w:rPr>
              <w:t>安装长度（</w:t>
            </w:r>
            <w:r w:rsidRPr="00362D19">
              <w:rPr>
                <w:rFonts w:hint="eastAsia"/>
                <w:bCs/>
              </w:rPr>
              <w:t>mm</w:t>
            </w:r>
            <w:r w:rsidRPr="00362D19">
              <w:rPr>
                <w:rFonts w:hint="eastAsia"/>
                <w:bCs/>
              </w:rPr>
              <w:t>）</w:t>
            </w:r>
          </w:p>
        </w:tc>
        <w:tc>
          <w:tcPr>
            <w:tcW w:w="1006" w:type="dxa"/>
            <w:shd w:val="clear" w:color="auto" w:fill="FFFFFF" w:themeFill="background1"/>
            <w:tcMar>
              <w:top w:w="72" w:type="dxa"/>
              <w:left w:w="144" w:type="dxa"/>
              <w:bottom w:w="72" w:type="dxa"/>
              <w:right w:w="144" w:type="dxa"/>
            </w:tcMar>
            <w:vAlign w:val="center"/>
            <w:hideMark/>
          </w:tcPr>
          <w:p w:rsidR="00862BD1" w:rsidRPr="008557B3" w:rsidRDefault="00862BD1" w:rsidP="00862BD1">
            <w:r w:rsidRPr="008557B3">
              <w:rPr>
                <w:rFonts w:hint="eastAsia"/>
                <w:bCs/>
              </w:rPr>
              <w:t>备注</w:t>
            </w:r>
          </w:p>
        </w:tc>
      </w:tr>
      <w:tr w:rsidR="00862BD1" w:rsidRPr="00362D19" w:rsidTr="00862BD1">
        <w:trPr>
          <w:trHeight w:val="583"/>
        </w:trPr>
        <w:tc>
          <w:tcPr>
            <w:tcW w:w="1660" w:type="dxa"/>
            <w:shd w:val="clear" w:color="auto" w:fill="FFFFFF" w:themeFill="background1"/>
            <w:tcMar>
              <w:top w:w="72" w:type="dxa"/>
              <w:left w:w="144" w:type="dxa"/>
              <w:bottom w:w="72" w:type="dxa"/>
              <w:right w:w="144" w:type="dxa"/>
            </w:tcMar>
            <w:vAlign w:val="center"/>
            <w:hideMark/>
          </w:tcPr>
          <w:p w:rsidR="00862BD1" w:rsidRPr="00362D19" w:rsidRDefault="00862BD1" w:rsidP="00862BD1">
            <w:pPr>
              <w:jc w:val="center"/>
            </w:pPr>
            <w:r w:rsidRPr="00362D19">
              <w:t>GVFD448-50</w:t>
            </w:r>
          </w:p>
        </w:tc>
        <w:tc>
          <w:tcPr>
            <w:tcW w:w="1308" w:type="dxa"/>
            <w:shd w:val="clear" w:color="auto" w:fill="FFFFFF" w:themeFill="background1"/>
            <w:tcMar>
              <w:top w:w="72" w:type="dxa"/>
              <w:left w:w="144" w:type="dxa"/>
              <w:bottom w:w="72" w:type="dxa"/>
              <w:right w:w="144" w:type="dxa"/>
            </w:tcMar>
            <w:vAlign w:val="center"/>
            <w:hideMark/>
          </w:tcPr>
          <w:p w:rsidR="00862BD1" w:rsidRPr="00362D19" w:rsidRDefault="00862BD1" w:rsidP="00862BD1">
            <w:pPr>
              <w:jc w:val="center"/>
            </w:pPr>
            <w:r w:rsidRPr="00362D19">
              <w:t>448</w:t>
            </w:r>
          </w:p>
        </w:tc>
        <w:tc>
          <w:tcPr>
            <w:tcW w:w="1273" w:type="dxa"/>
            <w:shd w:val="clear" w:color="auto" w:fill="FFFFFF" w:themeFill="background1"/>
            <w:tcMar>
              <w:top w:w="72" w:type="dxa"/>
              <w:left w:w="144" w:type="dxa"/>
              <w:bottom w:w="72" w:type="dxa"/>
              <w:right w:w="144" w:type="dxa"/>
            </w:tcMar>
            <w:vAlign w:val="center"/>
            <w:hideMark/>
          </w:tcPr>
          <w:p w:rsidR="00862BD1" w:rsidRPr="00362D19" w:rsidRDefault="00862BD1" w:rsidP="00862BD1">
            <w:pPr>
              <w:jc w:val="center"/>
            </w:pPr>
            <w:r w:rsidRPr="00362D19">
              <w:t>±21.22</w:t>
            </w:r>
          </w:p>
        </w:tc>
        <w:tc>
          <w:tcPr>
            <w:tcW w:w="2105" w:type="dxa"/>
            <w:shd w:val="clear" w:color="auto" w:fill="FFFFFF" w:themeFill="background1"/>
            <w:tcMar>
              <w:top w:w="72" w:type="dxa"/>
              <w:left w:w="144" w:type="dxa"/>
              <w:bottom w:w="72" w:type="dxa"/>
              <w:right w:w="144" w:type="dxa"/>
            </w:tcMar>
            <w:vAlign w:val="center"/>
            <w:hideMark/>
          </w:tcPr>
          <w:p w:rsidR="00862BD1" w:rsidRPr="00362D19" w:rsidRDefault="00862BD1" w:rsidP="00862BD1">
            <w:pPr>
              <w:jc w:val="center"/>
            </w:pPr>
            <w:r w:rsidRPr="00362D19">
              <w:t>200</w:t>
            </w:r>
          </w:p>
        </w:tc>
        <w:tc>
          <w:tcPr>
            <w:tcW w:w="1415" w:type="dxa"/>
            <w:shd w:val="clear" w:color="auto" w:fill="FFFFFF" w:themeFill="background1"/>
            <w:tcMar>
              <w:top w:w="72" w:type="dxa"/>
              <w:left w:w="144" w:type="dxa"/>
              <w:bottom w:w="72" w:type="dxa"/>
              <w:right w:w="144" w:type="dxa"/>
            </w:tcMar>
            <w:vAlign w:val="center"/>
            <w:hideMark/>
          </w:tcPr>
          <w:p w:rsidR="00862BD1" w:rsidRPr="00362D19" w:rsidRDefault="00862BD1" w:rsidP="00862BD1">
            <w:pPr>
              <w:jc w:val="center"/>
            </w:pPr>
            <w:r w:rsidRPr="00362D19">
              <w:t>216.27</w:t>
            </w:r>
          </w:p>
        </w:tc>
        <w:tc>
          <w:tcPr>
            <w:tcW w:w="1270" w:type="dxa"/>
            <w:shd w:val="clear" w:color="auto" w:fill="FFFFFF" w:themeFill="background1"/>
            <w:tcMar>
              <w:top w:w="72" w:type="dxa"/>
              <w:left w:w="144" w:type="dxa"/>
              <w:bottom w:w="72" w:type="dxa"/>
              <w:right w:w="144" w:type="dxa"/>
            </w:tcMar>
            <w:vAlign w:val="center"/>
            <w:hideMark/>
          </w:tcPr>
          <w:p w:rsidR="00862BD1" w:rsidRPr="00362D19" w:rsidRDefault="00862BD1" w:rsidP="00862BD1">
            <w:pPr>
              <w:jc w:val="center"/>
            </w:pPr>
            <w:r w:rsidRPr="00362D19">
              <w:t>0.15</w:t>
            </w:r>
          </w:p>
        </w:tc>
        <w:tc>
          <w:tcPr>
            <w:tcW w:w="1304" w:type="dxa"/>
            <w:shd w:val="clear" w:color="auto" w:fill="FFFFFF" w:themeFill="background1"/>
            <w:tcMar>
              <w:top w:w="72" w:type="dxa"/>
              <w:left w:w="144" w:type="dxa"/>
              <w:bottom w:w="72" w:type="dxa"/>
              <w:right w:w="144" w:type="dxa"/>
            </w:tcMar>
            <w:vAlign w:val="center"/>
            <w:hideMark/>
          </w:tcPr>
          <w:p w:rsidR="00862BD1" w:rsidRPr="00362D19" w:rsidRDefault="00862BD1" w:rsidP="00862BD1">
            <w:pPr>
              <w:jc w:val="center"/>
            </w:pPr>
            <w:r w:rsidRPr="00362D19">
              <w:t>730</w:t>
            </w:r>
          </w:p>
        </w:tc>
        <w:tc>
          <w:tcPr>
            <w:tcW w:w="1006" w:type="dxa"/>
            <w:shd w:val="clear" w:color="auto" w:fill="FFFFFF" w:themeFill="background1"/>
            <w:tcMar>
              <w:top w:w="72" w:type="dxa"/>
              <w:left w:w="144" w:type="dxa"/>
              <w:bottom w:w="72" w:type="dxa"/>
              <w:right w:w="144" w:type="dxa"/>
            </w:tcMar>
            <w:vAlign w:val="center"/>
          </w:tcPr>
          <w:p w:rsidR="00862BD1" w:rsidRPr="00362D19" w:rsidRDefault="00862BD1" w:rsidP="00862BD1">
            <w:r>
              <w:rPr>
                <w:rFonts w:hint="eastAsia"/>
              </w:rPr>
              <w:t>10</w:t>
            </w:r>
            <w:r>
              <w:rPr>
                <w:rFonts w:hint="eastAsia"/>
              </w:rPr>
              <w:t>个</w:t>
            </w:r>
          </w:p>
        </w:tc>
      </w:tr>
      <w:tr w:rsidR="00862BD1" w:rsidRPr="00362D19" w:rsidTr="00862BD1">
        <w:trPr>
          <w:trHeight w:val="583"/>
        </w:trPr>
        <w:tc>
          <w:tcPr>
            <w:tcW w:w="1660" w:type="dxa"/>
            <w:shd w:val="clear" w:color="auto" w:fill="FFFFFF" w:themeFill="background1"/>
            <w:tcMar>
              <w:top w:w="72" w:type="dxa"/>
              <w:left w:w="144" w:type="dxa"/>
              <w:bottom w:w="72" w:type="dxa"/>
              <w:right w:w="144" w:type="dxa"/>
            </w:tcMar>
            <w:vAlign w:val="center"/>
            <w:hideMark/>
          </w:tcPr>
          <w:p w:rsidR="00862BD1" w:rsidRPr="00362D19" w:rsidRDefault="00862BD1" w:rsidP="00862BD1">
            <w:pPr>
              <w:jc w:val="center"/>
            </w:pPr>
            <w:r w:rsidRPr="00362D19">
              <w:t>GVFD218-50</w:t>
            </w:r>
          </w:p>
        </w:tc>
        <w:tc>
          <w:tcPr>
            <w:tcW w:w="1308" w:type="dxa"/>
            <w:shd w:val="clear" w:color="auto" w:fill="FFFFFF" w:themeFill="background1"/>
            <w:tcMar>
              <w:top w:w="72" w:type="dxa"/>
              <w:left w:w="144" w:type="dxa"/>
              <w:bottom w:w="72" w:type="dxa"/>
              <w:right w:w="144" w:type="dxa"/>
            </w:tcMar>
            <w:vAlign w:val="center"/>
            <w:hideMark/>
          </w:tcPr>
          <w:p w:rsidR="00862BD1" w:rsidRPr="00362D19" w:rsidRDefault="00862BD1" w:rsidP="00862BD1">
            <w:pPr>
              <w:jc w:val="center"/>
            </w:pPr>
            <w:r w:rsidRPr="00362D19">
              <w:t>218</w:t>
            </w:r>
          </w:p>
        </w:tc>
        <w:tc>
          <w:tcPr>
            <w:tcW w:w="1273" w:type="dxa"/>
            <w:shd w:val="clear" w:color="auto" w:fill="FFFFFF" w:themeFill="background1"/>
            <w:tcMar>
              <w:top w:w="72" w:type="dxa"/>
              <w:left w:w="144" w:type="dxa"/>
              <w:bottom w:w="72" w:type="dxa"/>
              <w:right w:w="144" w:type="dxa"/>
            </w:tcMar>
            <w:vAlign w:val="center"/>
            <w:hideMark/>
          </w:tcPr>
          <w:p w:rsidR="00862BD1" w:rsidRPr="00362D19" w:rsidRDefault="00862BD1" w:rsidP="00862BD1">
            <w:pPr>
              <w:jc w:val="center"/>
            </w:pPr>
            <w:r w:rsidRPr="00362D19">
              <w:t>±14.93</w:t>
            </w:r>
          </w:p>
        </w:tc>
        <w:tc>
          <w:tcPr>
            <w:tcW w:w="2105" w:type="dxa"/>
            <w:shd w:val="clear" w:color="auto" w:fill="FFFFFF" w:themeFill="background1"/>
            <w:tcMar>
              <w:top w:w="72" w:type="dxa"/>
              <w:left w:w="144" w:type="dxa"/>
              <w:bottom w:w="72" w:type="dxa"/>
              <w:right w:w="144" w:type="dxa"/>
            </w:tcMar>
            <w:vAlign w:val="center"/>
            <w:hideMark/>
          </w:tcPr>
          <w:p w:rsidR="00862BD1" w:rsidRPr="00362D19" w:rsidRDefault="00862BD1" w:rsidP="00862BD1">
            <w:pPr>
              <w:jc w:val="center"/>
            </w:pPr>
            <w:r w:rsidRPr="00362D19">
              <w:t>100</w:t>
            </w:r>
          </w:p>
        </w:tc>
        <w:tc>
          <w:tcPr>
            <w:tcW w:w="1415" w:type="dxa"/>
            <w:shd w:val="clear" w:color="auto" w:fill="FFFFFF" w:themeFill="background1"/>
            <w:tcMar>
              <w:top w:w="72" w:type="dxa"/>
              <w:left w:w="144" w:type="dxa"/>
              <w:bottom w:w="72" w:type="dxa"/>
              <w:right w:w="144" w:type="dxa"/>
            </w:tcMar>
            <w:vAlign w:val="center"/>
            <w:hideMark/>
          </w:tcPr>
          <w:p w:rsidR="00862BD1" w:rsidRPr="00362D19" w:rsidRDefault="00862BD1" w:rsidP="00862BD1">
            <w:pPr>
              <w:jc w:val="center"/>
            </w:pPr>
            <w:r w:rsidRPr="00362D19">
              <w:t>180.46</w:t>
            </w:r>
          </w:p>
        </w:tc>
        <w:tc>
          <w:tcPr>
            <w:tcW w:w="1270" w:type="dxa"/>
            <w:shd w:val="clear" w:color="auto" w:fill="FFFFFF" w:themeFill="background1"/>
            <w:tcMar>
              <w:top w:w="72" w:type="dxa"/>
              <w:left w:w="144" w:type="dxa"/>
              <w:bottom w:w="72" w:type="dxa"/>
              <w:right w:w="144" w:type="dxa"/>
            </w:tcMar>
            <w:vAlign w:val="center"/>
            <w:hideMark/>
          </w:tcPr>
          <w:p w:rsidR="00862BD1" w:rsidRPr="00362D19" w:rsidRDefault="00862BD1" w:rsidP="00862BD1">
            <w:pPr>
              <w:jc w:val="center"/>
            </w:pPr>
            <w:r w:rsidRPr="00362D19">
              <w:t>0.15</w:t>
            </w:r>
          </w:p>
        </w:tc>
        <w:tc>
          <w:tcPr>
            <w:tcW w:w="1304" w:type="dxa"/>
            <w:shd w:val="clear" w:color="auto" w:fill="FFFFFF" w:themeFill="background1"/>
            <w:tcMar>
              <w:top w:w="72" w:type="dxa"/>
              <w:left w:w="144" w:type="dxa"/>
              <w:bottom w:w="72" w:type="dxa"/>
              <w:right w:w="144" w:type="dxa"/>
            </w:tcMar>
            <w:vAlign w:val="center"/>
            <w:hideMark/>
          </w:tcPr>
          <w:p w:rsidR="00862BD1" w:rsidRPr="00362D19" w:rsidRDefault="00862BD1" w:rsidP="00862BD1">
            <w:pPr>
              <w:jc w:val="center"/>
            </w:pPr>
            <w:r w:rsidRPr="00362D19">
              <w:t>650</w:t>
            </w:r>
          </w:p>
        </w:tc>
        <w:tc>
          <w:tcPr>
            <w:tcW w:w="1006" w:type="dxa"/>
            <w:shd w:val="clear" w:color="auto" w:fill="FFFFFF" w:themeFill="background1"/>
            <w:tcMar>
              <w:top w:w="72" w:type="dxa"/>
              <w:left w:w="144" w:type="dxa"/>
              <w:bottom w:w="72" w:type="dxa"/>
              <w:right w:w="144" w:type="dxa"/>
            </w:tcMar>
            <w:vAlign w:val="center"/>
          </w:tcPr>
          <w:p w:rsidR="00862BD1" w:rsidRPr="00362D19" w:rsidRDefault="00862BD1" w:rsidP="00862BD1">
            <w:r>
              <w:rPr>
                <w:rFonts w:hint="eastAsia"/>
              </w:rPr>
              <w:t>6</w:t>
            </w:r>
            <w:r>
              <w:rPr>
                <w:rFonts w:hint="eastAsia"/>
              </w:rPr>
              <w:t>个</w:t>
            </w:r>
          </w:p>
        </w:tc>
      </w:tr>
    </w:tbl>
    <w:p w:rsidR="008557B3" w:rsidRPr="00862BD1" w:rsidRDefault="008557B3" w:rsidP="00862BD1">
      <w:pPr>
        <w:spacing w:line="360" w:lineRule="auto"/>
        <w:rPr>
          <w:rFonts w:asciiTheme="minorEastAsia" w:hAnsiTheme="minorEastAsia"/>
          <w:sz w:val="22"/>
        </w:rPr>
      </w:pPr>
      <w:r w:rsidRPr="00862BD1">
        <w:rPr>
          <w:rFonts w:asciiTheme="minorEastAsia" w:hAnsiTheme="minorEastAsia" w:hint="eastAsia"/>
          <w:bCs/>
        </w:rPr>
        <w:t>注：阻尼器均按《建筑消能减震技术规程》JGJ297-2013 5.6节相关要求进行性能检测，未达要求不得使用</w:t>
      </w:r>
      <w:r w:rsidRPr="00862BD1">
        <w:rPr>
          <w:rFonts w:asciiTheme="minorEastAsia" w:hAnsiTheme="minorEastAsia" w:hint="eastAsia"/>
          <w:bCs/>
          <w:sz w:val="22"/>
        </w:rPr>
        <w:t>。</w:t>
      </w:r>
    </w:p>
    <w:p w:rsidR="00B51F11" w:rsidRPr="00342449" w:rsidRDefault="00342449" w:rsidP="00342449">
      <w:pPr>
        <w:pStyle w:val="1"/>
      </w:pPr>
      <w:r>
        <w:rPr>
          <w:rFonts w:hint="eastAsia"/>
        </w:rPr>
        <w:t>二、</w:t>
      </w:r>
      <w:r w:rsidR="00B51F11" w:rsidRPr="00342449">
        <w:rPr>
          <w:rFonts w:hint="eastAsia"/>
        </w:rPr>
        <w:t>连接形式</w:t>
      </w:r>
    </w:p>
    <w:p w:rsidR="00B51F11" w:rsidRPr="00862BD1" w:rsidRDefault="00B51F11" w:rsidP="00862BD1">
      <w:pPr>
        <w:spacing w:line="360" w:lineRule="auto"/>
        <w:ind w:firstLineChars="200" w:firstLine="480"/>
        <w:rPr>
          <w:rFonts w:asciiTheme="minorEastAsia" w:hAnsiTheme="minorEastAsia"/>
        </w:rPr>
      </w:pPr>
      <w:r w:rsidRPr="00862BD1">
        <w:rPr>
          <w:rFonts w:asciiTheme="minorEastAsia" w:hAnsiTheme="minorEastAsia" w:hint="eastAsia"/>
        </w:rPr>
        <w:t>使用钢筋与基座板焊接预埋于结构中。其中，</w:t>
      </w:r>
      <w:r w:rsidRPr="00862BD1">
        <w:rPr>
          <w:rFonts w:asciiTheme="minorEastAsia" w:hAnsiTheme="minorEastAsia"/>
        </w:rPr>
        <w:t>GVFD448-50</w:t>
      </w:r>
      <w:r w:rsidRPr="00862BD1">
        <w:rPr>
          <w:rFonts w:asciiTheme="minorEastAsia" w:hAnsiTheme="minorEastAsia" w:hint="eastAsia"/>
        </w:rPr>
        <w:t>型号阻尼器采用10</w:t>
      </w:r>
      <w:r w:rsidRPr="00862BD1">
        <w:rPr>
          <w:rFonts w:ascii="SJQY" w:eastAsia="SJQY" w:hAnsi="SJQY" w:hint="eastAsia"/>
        </w:rPr>
        <w:t>C</w:t>
      </w:r>
      <w:r w:rsidRPr="00862BD1">
        <w:rPr>
          <w:rFonts w:asciiTheme="minorEastAsia" w:hAnsiTheme="minorEastAsia" w:hint="eastAsia"/>
        </w:rPr>
        <w:t>28钢筋与730mm*</w:t>
      </w:r>
      <w:r w:rsidRPr="00862BD1">
        <w:rPr>
          <w:rFonts w:asciiTheme="minorEastAsia" w:hAnsiTheme="minorEastAsia"/>
        </w:rPr>
        <w:t>200</w:t>
      </w:r>
      <w:r w:rsidRPr="00862BD1">
        <w:rPr>
          <w:rFonts w:asciiTheme="minorEastAsia" w:hAnsiTheme="minorEastAsia" w:hint="eastAsia"/>
        </w:rPr>
        <w:t>mm</w:t>
      </w:r>
      <w:r w:rsidRPr="00862BD1">
        <w:rPr>
          <w:rFonts w:asciiTheme="minorEastAsia" w:hAnsiTheme="minorEastAsia"/>
        </w:rPr>
        <w:t>*20mmQ345</w:t>
      </w:r>
      <w:r w:rsidRPr="00862BD1">
        <w:rPr>
          <w:rFonts w:asciiTheme="minorEastAsia" w:hAnsiTheme="minorEastAsia" w:hint="eastAsia"/>
        </w:rPr>
        <w:t>钢板焊接</w:t>
      </w:r>
      <w:r w:rsidR="007B6A98" w:rsidRPr="00862BD1">
        <w:rPr>
          <w:rFonts w:asciiTheme="minorEastAsia" w:hAnsiTheme="minorEastAsia" w:hint="eastAsia"/>
        </w:rPr>
        <w:t>后预埋</w:t>
      </w:r>
      <w:r w:rsidRPr="00862BD1">
        <w:rPr>
          <w:rFonts w:asciiTheme="minorEastAsia" w:hAnsiTheme="minorEastAsia" w:hint="eastAsia"/>
        </w:rPr>
        <w:t>，G</w:t>
      </w:r>
      <w:r w:rsidRPr="00862BD1">
        <w:rPr>
          <w:rFonts w:asciiTheme="minorEastAsia" w:hAnsiTheme="minorEastAsia"/>
        </w:rPr>
        <w:t>VFD218-50</w:t>
      </w:r>
      <w:r w:rsidRPr="00862BD1">
        <w:rPr>
          <w:rFonts w:asciiTheme="minorEastAsia" w:hAnsiTheme="minorEastAsia" w:hint="eastAsia"/>
        </w:rPr>
        <w:t>型号阻尼器采用</w:t>
      </w:r>
      <w:r w:rsidRPr="00862BD1">
        <w:rPr>
          <w:rFonts w:asciiTheme="minorEastAsia" w:hAnsiTheme="minorEastAsia"/>
        </w:rPr>
        <w:t>6</w:t>
      </w:r>
      <w:r w:rsidRPr="00862BD1">
        <w:rPr>
          <w:rFonts w:ascii="SJQY" w:eastAsia="SJQY" w:hAnsi="SJQY" w:hint="eastAsia"/>
        </w:rPr>
        <w:t>C</w:t>
      </w:r>
      <w:r w:rsidRPr="00862BD1">
        <w:rPr>
          <w:rFonts w:asciiTheme="minorEastAsia" w:hAnsiTheme="minorEastAsia"/>
        </w:rPr>
        <w:t>25</w:t>
      </w:r>
      <w:r w:rsidRPr="00862BD1">
        <w:rPr>
          <w:rFonts w:asciiTheme="minorEastAsia" w:hAnsiTheme="minorEastAsia" w:hint="eastAsia"/>
        </w:rPr>
        <w:t>钢筋与</w:t>
      </w:r>
      <w:r w:rsidRPr="00862BD1">
        <w:rPr>
          <w:rFonts w:asciiTheme="minorEastAsia" w:hAnsiTheme="minorEastAsia"/>
        </w:rPr>
        <w:t>43</w:t>
      </w:r>
      <w:r w:rsidRPr="00862BD1">
        <w:rPr>
          <w:rFonts w:asciiTheme="minorEastAsia" w:hAnsiTheme="minorEastAsia" w:hint="eastAsia"/>
        </w:rPr>
        <w:t>0mm*</w:t>
      </w:r>
      <w:r w:rsidRPr="00862BD1">
        <w:rPr>
          <w:rFonts w:asciiTheme="minorEastAsia" w:hAnsiTheme="minorEastAsia"/>
        </w:rPr>
        <w:t>200</w:t>
      </w:r>
      <w:r w:rsidRPr="00862BD1">
        <w:rPr>
          <w:rFonts w:asciiTheme="minorEastAsia" w:hAnsiTheme="minorEastAsia" w:hint="eastAsia"/>
        </w:rPr>
        <w:t>mm</w:t>
      </w:r>
      <w:r w:rsidRPr="00862BD1">
        <w:rPr>
          <w:rFonts w:asciiTheme="minorEastAsia" w:hAnsiTheme="minorEastAsia"/>
        </w:rPr>
        <w:t>*20mmQ345</w:t>
      </w:r>
      <w:r w:rsidRPr="00862BD1">
        <w:rPr>
          <w:rFonts w:asciiTheme="minorEastAsia" w:hAnsiTheme="minorEastAsia" w:hint="eastAsia"/>
        </w:rPr>
        <w:t>钢板</w:t>
      </w:r>
      <w:r w:rsidR="007B6A98" w:rsidRPr="00862BD1">
        <w:rPr>
          <w:rFonts w:asciiTheme="minorEastAsia" w:hAnsiTheme="minorEastAsia" w:hint="eastAsia"/>
        </w:rPr>
        <w:t>焊接后预埋</w:t>
      </w:r>
      <w:r w:rsidR="00E15B0D" w:rsidRPr="00862BD1">
        <w:rPr>
          <w:rFonts w:asciiTheme="minorEastAsia" w:hAnsiTheme="minorEastAsia" w:hint="eastAsia"/>
        </w:rPr>
        <w:t>。连接板与基座板进行焊接，焊缝质量为二级。连接板与阻尼器之间使用高强度螺栓进行连接。</w:t>
      </w:r>
    </w:p>
    <w:p w:rsidR="00E15B0D" w:rsidRPr="00E15B0D" w:rsidRDefault="00342449" w:rsidP="00342449">
      <w:pPr>
        <w:pStyle w:val="1"/>
      </w:pPr>
      <w:r>
        <w:rPr>
          <w:rFonts w:hint="eastAsia"/>
        </w:rPr>
        <w:t>三、</w:t>
      </w:r>
      <w:r w:rsidR="00E15B0D" w:rsidRPr="00E15B0D">
        <w:rPr>
          <w:rFonts w:hint="eastAsia"/>
        </w:rPr>
        <w:t>阻尼器</w:t>
      </w:r>
      <w:r>
        <w:rPr>
          <w:rFonts w:hint="eastAsia"/>
        </w:rPr>
        <w:t>复检</w:t>
      </w:r>
      <w:r w:rsidR="00E15B0D" w:rsidRPr="00E15B0D">
        <w:rPr>
          <w:rFonts w:hint="eastAsia"/>
        </w:rPr>
        <w:t>情况</w:t>
      </w:r>
    </w:p>
    <w:p w:rsidR="00E15B0D" w:rsidRPr="00862BD1" w:rsidRDefault="00E15B0D" w:rsidP="00862BD1">
      <w:pPr>
        <w:spacing w:line="360" w:lineRule="auto"/>
        <w:ind w:firstLineChars="200" w:firstLine="480"/>
        <w:rPr>
          <w:rFonts w:asciiTheme="minorEastAsia" w:hAnsiTheme="minorEastAsia"/>
          <w:bCs/>
        </w:rPr>
      </w:pPr>
      <w:r w:rsidRPr="00862BD1">
        <w:rPr>
          <w:rFonts w:asciiTheme="minorEastAsia" w:hAnsiTheme="minorEastAsia" w:hint="eastAsia"/>
          <w:bCs/>
        </w:rPr>
        <w:t>依据《建筑消能减震技术规程》JGJ297-2013 5.6.1节第一条要求：抽检数量不少于同一工程同一类型同－规格数量的20%，且不应少于2个，检测合格率为100%，该批次产品可用于主体结构。本项目对GVFD218、GVFD448两种型号阻尼器各送检两个，检测合格率均为100%，符合规范要求。</w:t>
      </w:r>
    </w:p>
    <w:p w:rsidR="00C336D1" w:rsidRPr="00342449" w:rsidRDefault="00342449" w:rsidP="00342449">
      <w:pPr>
        <w:pStyle w:val="1"/>
      </w:pPr>
      <w:r>
        <w:rPr>
          <w:rFonts w:hint="eastAsia"/>
        </w:rPr>
        <w:t>四、</w:t>
      </w:r>
      <w:r w:rsidR="00C336D1" w:rsidRPr="00342449">
        <w:rPr>
          <w:rFonts w:hint="eastAsia"/>
        </w:rPr>
        <w:t>阻尼器焊缝检验情况</w:t>
      </w:r>
    </w:p>
    <w:p w:rsidR="00B51F11" w:rsidRPr="00862BD1" w:rsidRDefault="00342449" w:rsidP="00155D57">
      <w:pPr>
        <w:spacing w:line="360" w:lineRule="auto"/>
        <w:ind w:firstLineChars="200" w:firstLine="480"/>
        <w:rPr>
          <w:rFonts w:asciiTheme="minorEastAsia" w:hAnsiTheme="minorEastAsia"/>
          <w:bCs/>
        </w:rPr>
      </w:pPr>
      <w:r w:rsidRPr="00862BD1">
        <w:rPr>
          <w:rFonts w:asciiTheme="minorEastAsia" w:hAnsiTheme="minorEastAsia" w:hint="eastAsia"/>
          <w:bCs/>
        </w:rPr>
        <w:t>阻尼器检验依据</w:t>
      </w:r>
      <w:r w:rsidR="00D46D1F">
        <w:rPr>
          <w:rFonts w:asciiTheme="minorEastAsia" w:hAnsiTheme="minorEastAsia" w:hint="eastAsia"/>
          <w:bCs/>
        </w:rPr>
        <w:t>规范检测，共进行焊缝检测13处，检测结果：一级焊缝9</w:t>
      </w:r>
      <w:r w:rsidR="00D46D1F">
        <w:rPr>
          <w:rFonts w:asciiTheme="minorEastAsia" w:hAnsiTheme="minorEastAsia" w:hint="eastAsia"/>
          <w:bCs/>
        </w:rPr>
        <w:lastRenderedPageBreak/>
        <w:t>条，二级焊缝4条。根据云南双翔建设检测技术有限公司提供的焊缝检测探伤检测报告显示，检测结果符合设计及规范要求。</w:t>
      </w:r>
    </w:p>
    <w:p w:rsidR="007B6A98" w:rsidRDefault="007B6A98" w:rsidP="00155D57">
      <w:pPr>
        <w:pStyle w:val="1"/>
      </w:pPr>
      <w:r>
        <w:rPr>
          <w:rFonts w:hint="eastAsia"/>
        </w:rPr>
        <w:t>五、</w:t>
      </w:r>
      <w:r w:rsidR="00FF2A22">
        <w:rPr>
          <w:rFonts w:hint="eastAsia"/>
        </w:rPr>
        <w:t>专项施工方案编制与审批</w:t>
      </w:r>
    </w:p>
    <w:p w:rsidR="00FF2A22" w:rsidRDefault="00FF2A22" w:rsidP="00FF2A22">
      <w:pPr>
        <w:spacing w:line="360" w:lineRule="auto"/>
        <w:ind w:firstLineChars="200" w:firstLine="480"/>
        <w:rPr>
          <w:rFonts w:asciiTheme="minorEastAsia" w:hAnsiTheme="minorEastAsia"/>
          <w:bCs/>
        </w:rPr>
      </w:pPr>
      <w:r w:rsidRPr="00FF2A22">
        <w:rPr>
          <w:rFonts w:asciiTheme="minorEastAsia" w:hAnsiTheme="minorEastAsia" w:hint="eastAsia"/>
          <w:bCs/>
        </w:rPr>
        <w:t>施工</w:t>
      </w:r>
      <w:r w:rsidRPr="00FF2A22">
        <w:rPr>
          <w:rFonts w:asciiTheme="minorEastAsia" w:hAnsiTheme="minorEastAsia"/>
          <w:bCs/>
        </w:rPr>
        <w:t>专项方案编制符合国家</w:t>
      </w:r>
      <w:r w:rsidRPr="00FF2A22">
        <w:rPr>
          <w:rFonts w:asciiTheme="minorEastAsia" w:hAnsiTheme="minorEastAsia" w:hint="eastAsia"/>
          <w:bCs/>
        </w:rPr>
        <w:t>现行</w:t>
      </w:r>
      <w:r w:rsidRPr="00FF2A22">
        <w:rPr>
          <w:rFonts w:asciiTheme="minorEastAsia" w:hAnsiTheme="minorEastAsia"/>
          <w:bCs/>
        </w:rPr>
        <w:t>规范</w:t>
      </w:r>
      <w:r w:rsidRPr="00FF2A22">
        <w:rPr>
          <w:rFonts w:asciiTheme="minorEastAsia" w:hAnsiTheme="minorEastAsia" w:hint="eastAsia"/>
          <w:bCs/>
        </w:rPr>
        <w:t>及</w:t>
      </w:r>
      <w:r w:rsidRPr="00FF2A22">
        <w:rPr>
          <w:rFonts w:asciiTheme="minorEastAsia" w:hAnsiTheme="minorEastAsia"/>
          <w:bCs/>
        </w:rPr>
        <w:t>施工图纸要求，满足现场</w:t>
      </w:r>
      <w:r w:rsidRPr="00FF2A22">
        <w:rPr>
          <w:rFonts w:asciiTheme="minorEastAsia" w:hAnsiTheme="minorEastAsia" w:hint="eastAsia"/>
          <w:bCs/>
        </w:rPr>
        <w:t>施工</w:t>
      </w:r>
      <w:r w:rsidRPr="00FF2A22">
        <w:rPr>
          <w:rFonts w:asciiTheme="minorEastAsia" w:hAnsiTheme="minorEastAsia"/>
          <w:bCs/>
        </w:rPr>
        <w:t>特点。</w:t>
      </w:r>
      <w:r w:rsidRPr="00FF2A22">
        <w:rPr>
          <w:rFonts w:asciiTheme="minorEastAsia" w:hAnsiTheme="minorEastAsia" w:hint="eastAsia"/>
          <w:bCs/>
        </w:rPr>
        <w:t>编制</w:t>
      </w:r>
      <w:r w:rsidRPr="00FF2A22">
        <w:rPr>
          <w:rFonts w:asciiTheme="minorEastAsia" w:hAnsiTheme="minorEastAsia"/>
          <w:bCs/>
        </w:rPr>
        <w:t>内容齐全，</w:t>
      </w:r>
      <w:r w:rsidRPr="00FF2A22">
        <w:rPr>
          <w:rFonts w:asciiTheme="minorEastAsia" w:hAnsiTheme="minorEastAsia" w:hint="eastAsia"/>
          <w:bCs/>
        </w:rPr>
        <w:t>审批</w:t>
      </w:r>
      <w:r w:rsidRPr="00FF2A22">
        <w:rPr>
          <w:rFonts w:asciiTheme="minorEastAsia" w:hAnsiTheme="minorEastAsia"/>
          <w:bCs/>
        </w:rPr>
        <w:t>与</w:t>
      </w:r>
      <w:r w:rsidRPr="00FF2A22">
        <w:rPr>
          <w:rFonts w:asciiTheme="minorEastAsia" w:hAnsiTheme="minorEastAsia" w:hint="eastAsia"/>
          <w:bCs/>
        </w:rPr>
        <w:t>报审流程</w:t>
      </w:r>
      <w:r w:rsidRPr="00FF2A22">
        <w:rPr>
          <w:rFonts w:asciiTheme="minorEastAsia" w:hAnsiTheme="minorEastAsia"/>
          <w:bCs/>
        </w:rPr>
        <w:t>符合要求。</w:t>
      </w:r>
    </w:p>
    <w:p w:rsidR="00FF2A22" w:rsidRDefault="00FF2A22" w:rsidP="00FF2A22">
      <w:pPr>
        <w:pStyle w:val="1"/>
      </w:pPr>
      <w:r>
        <w:rPr>
          <w:rFonts w:hint="eastAsia"/>
        </w:rPr>
        <w:t>六、质量证明文件与检验报告</w:t>
      </w:r>
    </w:p>
    <w:p w:rsidR="003F7BAD" w:rsidRPr="00C6288C" w:rsidRDefault="003F7BAD" w:rsidP="00C6288C">
      <w:pPr>
        <w:widowControl/>
        <w:jc w:val="left"/>
        <w:rPr>
          <w:rFonts w:ascii="宋体" w:eastAsia="宋体" w:hAnsi="宋体" w:cs="宋体"/>
          <w:kern w:val="0"/>
          <w:szCs w:val="24"/>
        </w:rPr>
      </w:pPr>
      <w:r>
        <w:rPr>
          <w:rFonts w:hint="eastAsia"/>
        </w:rPr>
        <w:t>阻尼器出场合格证、质量证明文件齐全。第三方试验送检流程、阻尼器检测数量符合规范要求，检测结果符合规范及图纸设计要求。</w:t>
      </w:r>
      <w:r w:rsidR="00C6288C" w:rsidRPr="00C6288C">
        <w:rPr>
          <w:rFonts w:ascii="宋体" w:eastAsia="宋体" w:hAnsi="宋体" w:cs="宋体"/>
          <w:kern w:val="0"/>
          <w:szCs w:val="24"/>
        </w:rPr>
        <w:t>粘滞阻尼器安装共1个分项共</w:t>
      </w:r>
      <w:r w:rsidR="00716C40">
        <w:rPr>
          <w:rFonts w:ascii="宋体" w:eastAsia="宋体" w:hAnsi="宋体" w:cs="宋体"/>
          <w:kern w:val="0"/>
          <w:szCs w:val="24"/>
        </w:rPr>
        <w:t>16</w:t>
      </w:r>
      <w:r w:rsidR="00C6288C" w:rsidRPr="00C6288C">
        <w:rPr>
          <w:rFonts w:ascii="宋体" w:eastAsia="宋体" w:hAnsi="宋体" w:cs="宋体"/>
          <w:kern w:val="0"/>
          <w:szCs w:val="24"/>
        </w:rPr>
        <w:t>个检验批；质量控制资料5</w:t>
      </w:r>
      <w:r w:rsidR="00C6288C">
        <w:rPr>
          <w:rFonts w:ascii="宋体" w:eastAsia="宋体" w:hAnsi="宋体" w:cs="宋体"/>
          <w:kern w:val="0"/>
          <w:szCs w:val="24"/>
        </w:rPr>
        <w:t>项</w:t>
      </w:r>
      <w:r w:rsidR="00C6288C">
        <w:rPr>
          <w:rFonts w:ascii="宋体" w:eastAsia="宋体" w:hAnsi="宋体" w:cs="宋体" w:hint="eastAsia"/>
          <w:kern w:val="0"/>
          <w:szCs w:val="24"/>
        </w:rPr>
        <w:t>，</w:t>
      </w:r>
      <w:r>
        <w:rPr>
          <w:rFonts w:hint="eastAsia"/>
        </w:rPr>
        <w:t>各施工工序均经监理、代建单位验收合格，方进行下步工序。</w:t>
      </w:r>
      <w:r w:rsidR="00716C40">
        <w:rPr>
          <w:rFonts w:hint="eastAsia"/>
        </w:rPr>
        <w:t>过程中针对施工资料多次</w:t>
      </w:r>
    </w:p>
    <w:p w:rsidR="003F7BAD" w:rsidRPr="005F413F" w:rsidRDefault="003F7BAD" w:rsidP="003F7BAD">
      <w:pPr>
        <w:pStyle w:val="1"/>
      </w:pPr>
      <w:r>
        <w:rPr>
          <w:rFonts w:hint="eastAsia"/>
        </w:rPr>
        <w:t>七</w:t>
      </w:r>
      <w:r w:rsidRPr="005F413F">
        <w:rPr>
          <w:rFonts w:hint="eastAsia"/>
        </w:rPr>
        <w:t>、总结</w:t>
      </w:r>
    </w:p>
    <w:p w:rsidR="003F7BAD" w:rsidRPr="005F413F" w:rsidRDefault="003F7BAD" w:rsidP="003F7BAD">
      <w:pPr>
        <w:spacing w:line="360" w:lineRule="auto"/>
        <w:ind w:firstLine="570"/>
      </w:pPr>
      <w:r>
        <w:rPr>
          <w:rFonts w:hint="eastAsia"/>
        </w:rPr>
        <w:t>幼儿园阻尼器</w:t>
      </w:r>
      <w:r w:rsidRPr="005F413F">
        <w:rPr>
          <w:rFonts w:hint="eastAsia"/>
        </w:rPr>
        <w:t>施工过程中，我们得到了</w:t>
      </w:r>
      <w:r>
        <w:rPr>
          <w:rFonts w:hint="eastAsia"/>
        </w:rPr>
        <w:t>代建</w:t>
      </w:r>
      <w:r w:rsidRPr="005F413F">
        <w:rPr>
          <w:rFonts w:hint="eastAsia"/>
        </w:rPr>
        <w:t>单位、质监站、监理单位、设计院及</w:t>
      </w:r>
      <w:r>
        <w:rPr>
          <w:rFonts w:hint="eastAsia"/>
        </w:rPr>
        <w:t>其他参建</w:t>
      </w:r>
      <w:r w:rsidRPr="005F413F">
        <w:rPr>
          <w:rFonts w:hint="eastAsia"/>
        </w:rPr>
        <w:t>单位</w:t>
      </w:r>
      <w:r>
        <w:rPr>
          <w:rFonts w:hint="eastAsia"/>
        </w:rPr>
        <w:t>、</w:t>
      </w:r>
      <w:r w:rsidRPr="005F413F">
        <w:rPr>
          <w:rFonts w:hint="eastAsia"/>
        </w:rPr>
        <w:t>部门的正确指导和大力支持，在工作中向我们提出了许多宝贵的建议和帮助，在此向你们表示衷心的感谢。</w:t>
      </w:r>
    </w:p>
    <w:p w:rsidR="003F7BAD" w:rsidRPr="005F413F" w:rsidRDefault="003F7BAD" w:rsidP="003F7BAD">
      <w:pPr>
        <w:spacing w:line="360" w:lineRule="auto"/>
        <w:ind w:firstLineChars="200" w:firstLine="480"/>
      </w:pPr>
      <w:r w:rsidRPr="005F413F">
        <w:rPr>
          <w:rFonts w:hint="eastAsia"/>
        </w:rPr>
        <w:t>在</w:t>
      </w:r>
      <w:r>
        <w:rPr>
          <w:rFonts w:hint="eastAsia"/>
        </w:rPr>
        <w:t>阻尼器施工过程中，未出现质量</w:t>
      </w:r>
      <w:r w:rsidRPr="005F413F">
        <w:rPr>
          <w:rFonts w:hint="eastAsia"/>
        </w:rPr>
        <w:t>事故，质量满足现行规范及标准要求。</w:t>
      </w:r>
      <w:r>
        <w:rPr>
          <w:rFonts w:hint="eastAsia"/>
        </w:rPr>
        <w:t>试验检验报告满足</w:t>
      </w:r>
      <w:r w:rsidRPr="005F413F">
        <w:rPr>
          <w:rFonts w:hint="eastAsia"/>
        </w:rPr>
        <w:t>规范规定要求；所有</w:t>
      </w:r>
      <w:r>
        <w:rPr>
          <w:rFonts w:hint="eastAsia"/>
        </w:rPr>
        <w:t>工序</w:t>
      </w:r>
      <w:r w:rsidRPr="005F413F">
        <w:rPr>
          <w:rFonts w:hint="eastAsia"/>
        </w:rPr>
        <w:t>经</w:t>
      </w:r>
      <w:r>
        <w:rPr>
          <w:rFonts w:hint="eastAsia"/>
        </w:rPr>
        <w:t>代建及</w:t>
      </w:r>
      <w:r>
        <w:t>监理</w:t>
      </w:r>
      <w:r w:rsidRPr="005F413F">
        <w:rPr>
          <w:rFonts w:hint="eastAsia"/>
        </w:rPr>
        <w:t>单位、施工单位检查验收合格，质量控制资料齐全完整。</w:t>
      </w:r>
    </w:p>
    <w:p w:rsidR="003F7BAD" w:rsidRPr="005F413F" w:rsidRDefault="003F7BAD" w:rsidP="003F7BAD">
      <w:pPr>
        <w:spacing w:line="360" w:lineRule="auto"/>
        <w:ind w:firstLine="570"/>
      </w:pPr>
      <w:r>
        <w:rPr>
          <w:rFonts w:hint="eastAsia"/>
        </w:rPr>
        <w:t>幼儿园阻尼器工程</w:t>
      </w:r>
      <w:r w:rsidRPr="005F413F">
        <w:rPr>
          <w:rFonts w:hint="eastAsia"/>
        </w:rPr>
        <w:t>经我司自检评定优良。</w:t>
      </w:r>
    </w:p>
    <w:p w:rsidR="00FF2A22" w:rsidRPr="00FF2A22" w:rsidRDefault="00FF2A22" w:rsidP="00FF2A22"/>
    <w:sectPr w:rsidR="00FF2A22" w:rsidRPr="00FF2A22" w:rsidSect="00BA2707">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E4F" w:rsidRDefault="009E4E4F" w:rsidP="00F146DB">
      <w:r>
        <w:separator/>
      </w:r>
    </w:p>
  </w:endnote>
  <w:endnote w:type="continuationSeparator" w:id="0">
    <w:p w:rsidR="009E4E4F" w:rsidRDefault="009E4E4F" w:rsidP="00F14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JQY">
    <w:panose1 w:val="02010600030101010101"/>
    <w:charset w:val="86"/>
    <w:family w:val="auto"/>
    <w:pitch w:val="variable"/>
    <w:sig w:usb0="00000003" w:usb1="080E0000" w:usb2="00000010"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E4F" w:rsidRDefault="009E4E4F" w:rsidP="00F146DB">
      <w:r>
        <w:separator/>
      </w:r>
    </w:p>
  </w:footnote>
  <w:footnote w:type="continuationSeparator" w:id="0">
    <w:p w:rsidR="009E4E4F" w:rsidRDefault="009E4E4F" w:rsidP="00F146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753C"/>
    <w:multiLevelType w:val="hybridMultilevel"/>
    <w:tmpl w:val="B868FB72"/>
    <w:lvl w:ilvl="0" w:tplc="33C0B894">
      <w:start w:val="1"/>
      <w:numFmt w:val="japaneseCounting"/>
      <w:lvlText w:val="%1、"/>
      <w:lvlJc w:val="left"/>
      <w:pPr>
        <w:ind w:left="624" w:hanging="6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257F70"/>
    <w:multiLevelType w:val="hybridMultilevel"/>
    <w:tmpl w:val="E96A39A8"/>
    <w:lvl w:ilvl="0" w:tplc="8892CC0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B56B44"/>
    <w:multiLevelType w:val="hybridMultilevel"/>
    <w:tmpl w:val="05889C50"/>
    <w:lvl w:ilvl="0" w:tplc="44469C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29D"/>
    <w:rsid w:val="00001CD5"/>
    <w:rsid w:val="00020283"/>
    <w:rsid w:val="00025550"/>
    <w:rsid w:val="00043CF1"/>
    <w:rsid w:val="00043E74"/>
    <w:rsid w:val="00057E45"/>
    <w:rsid w:val="00084117"/>
    <w:rsid w:val="000B1AB9"/>
    <w:rsid w:val="000C6BDE"/>
    <w:rsid w:val="000F578C"/>
    <w:rsid w:val="00110BF0"/>
    <w:rsid w:val="00116BBA"/>
    <w:rsid w:val="001253F3"/>
    <w:rsid w:val="00155D57"/>
    <w:rsid w:val="001B299D"/>
    <w:rsid w:val="001F56AA"/>
    <w:rsid w:val="00207BB1"/>
    <w:rsid w:val="002371D3"/>
    <w:rsid w:val="00246E56"/>
    <w:rsid w:val="0025073D"/>
    <w:rsid w:val="002A074E"/>
    <w:rsid w:val="002B56A0"/>
    <w:rsid w:val="00310BA4"/>
    <w:rsid w:val="00324024"/>
    <w:rsid w:val="00326FB2"/>
    <w:rsid w:val="00327572"/>
    <w:rsid w:val="00342449"/>
    <w:rsid w:val="00362D19"/>
    <w:rsid w:val="00385A5A"/>
    <w:rsid w:val="003E259D"/>
    <w:rsid w:val="003F61C8"/>
    <w:rsid w:val="003F7BAD"/>
    <w:rsid w:val="004137FF"/>
    <w:rsid w:val="004226C2"/>
    <w:rsid w:val="00424DBC"/>
    <w:rsid w:val="00434D5B"/>
    <w:rsid w:val="0044680A"/>
    <w:rsid w:val="00476D23"/>
    <w:rsid w:val="004B733B"/>
    <w:rsid w:val="004C1A6A"/>
    <w:rsid w:val="004E7E0D"/>
    <w:rsid w:val="004F389B"/>
    <w:rsid w:val="005108FA"/>
    <w:rsid w:val="00527524"/>
    <w:rsid w:val="005A0418"/>
    <w:rsid w:val="005C0D09"/>
    <w:rsid w:val="005D3FE3"/>
    <w:rsid w:val="005F413F"/>
    <w:rsid w:val="00604BBC"/>
    <w:rsid w:val="00613F4C"/>
    <w:rsid w:val="00643AD2"/>
    <w:rsid w:val="006731CF"/>
    <w:rsid w:val="006747FC"/>
    <w:rsid w:val="006B21F1"/>
    <w:rsid w:val="006C442A"/>
    <w:rsid w:val="006C70B0"/>
    <w:rsid w:val="006E34CF"/>
    <w:rsid w:val="00716C40"/>
    <w:rsid w:val="00756342"/>
    <w:rsid w:val="0076222B"/>
    <w:rsid w:val="007B6A98"/>
    <w:rsid w:val="007C501B"/>
    <w:rsid w:val="00802F48"/>
    <w:rsid w:val="0081795A"/>
    <w:rsid w:val="00820CFA"/>
    <w:rsid w:val="008433B6"/>
    <w:rsid w:val="008515F8"/>
    <w:rsid w:val="00852215"/>
    <w:rsid w:val="00852C26"/>
    <w:rsid w:val="008557B3"/>
    <w:rsid w:val="00862BD1"/>
    <w:rsid w:val="0090585E"/>
    <w:rsid w:val="0092398B"/>
    <w:rsid w:val="00954DA4"/>
    <w:rsid w:val="009A76F8"/>
    <w:rsid w:val="009B128E"/>
    <w:rsid w:val="009E4E4F"/>
    <w:rsid w:val="00A4273B"/>
    <w:rsid w:val="00A534F9"/>
    <w:rsid w:val="00A57A27"/>
    <w:rsid w:val="00A8290E"/>
    <w:rsid w:val="00AA5FBC"/>
    <w:rsid w:val="00AC4CAA"/>
    <w:rsid w:val="00B51F11"/>
    <w:rsid w:val="00B8229D"/>
    <w:rsid w:val="00BA1C76"/>
    <w:rsid w:val="00BA2707"/>
    <w:rsid w:val="00BE16F0"/>
    <w:rsid w:val="00BF55A5"/>
    <w:rsid w:val="00C0136A"/>
    <w:rsid w:val="00C336D1"/>
    <w:rsid w:val="00C55BEC"/>
    <w:rsid w:val="00C6288C"/>
    <w:rsid w:val="00CA511D"/>
    <w:rsid w:val="00CC2E34"/>
    <w:rsid w:val="00CF69AD"/>
    <w:rsid w:val="00D030AE"/>
    <w:rsid w:val="00D05241"/>
    <w:rsid w:val="00D24BC6"/>
    <w:rsid w:val="00D45794"/>
    <w:rsid w:val="00D46D1F"/>
    <w:rsid w:val="00D73FC0"/>
    <w:rsid w:val="00DA0460"/>
    <w:rsid w:val="00DA0A45"/>
    <w:rsid w:val="00DC0C28"/>
    <w:rsid w:val="00E15B0D"/>
    <w:rsid w:val="00E204ED"/>
    <w:rsid w:val="00E24334"/>
    <w:rsid w:val="00E278E6"/>
    <w:rsid w:val="00E86693"/>
    <w:rsid w:val="00EF58A6"/>
    <w:rsid w:val="00F03C70"/>
    <w:rsid w:val="00F056E3"/>
    <w:rsid w:val="00F146DB"/>
    <w:rsid w:val="00F66694"/>
    <w:rsid w:val="00FC5BC8"/>
    <w:rsid w:val="00FE3426"/>
    <w:rsid w:val="00FF2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DD419"/>
  <w15:chartTrackingRefBased/>
  <w15:docId w15:val="{8E2C6923-8C0A-430F-B0C0-69C24CD9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7FC"/>
    <w:pPr>
      <w:widowControl w:val="0"/>
      <w:jc w:val="both"/>
    </w:pPr>
    <w:rPr>
      <w:sz w:val="24"/>
    </w:rPr>
  </w:style>
  <w:style w:type="paragraph" w:styleId="1">
    <w:name w:val="heading 1"/>
    <w:basedOn w:val="a"/>
    <w:next w:val="a"/>
    <w:link w:val="10"/>
    <w:uiPriority w:val="9"/>
    <w:qFormat/>
    <w:rsid w:val="00AC4CAA"/>
    <w:pPr>
      <w:keepNext/>
      <w:keepLines/>
      <w:spacing w:before="340" w:after="330" w:line="578" w:lineRule="auto"/>
      <w:outlineLvl w:val="0"/>
    </w:pPr>
    <w:rPr>
      <w:b/>
      <w:bCs/>
      <w:kern w:val="44"/>
      <w:sz w:val="30"/>
      <w:szCs w:val="44"/>
    </w:rPr>
  </w:style>
  <w:style w:type="paragraph" w:styleId="2">
    <w:name w:val="heading 2"/>
    <w:basedOn w:val="a"/>
    <w:next w:val="a"/>
    <w:link w:val="20"/>
    <w:uiPriority w:val="9"/>
    <w:unhideWhenUsed/>
    <w:qFormat/>
    <w:rsid w:val="00AC4CA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1F56A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4CAA"/>
    <w:pPr>
      <w:ind w:firstLineChars="200" w:firstLine="420"/>
    </w:pPr>
  </w:style>
  <w:style w:type="character" w:customStyle="1" w:styleId="20">
    <w:name w:val="标题 2 字符"/>
    <w:basedOn w:val="a0"/>
    <w:link w:val="2"/>
    <w:uiPriority w:val="9"/>
    <w:rsid w:val="00AC4CAA"/>
    <w:rPr>
      <w:rFonts w:asciiTheme="majorHAnsi" w:eastAsiaTheme="majorEastAsia" w:hAnsiTheme="majorHAnsi" w:cstheme="majorBidi"/>
      <w:b/>
      <w:bCs/>
      <w:sz w:val="32"/>
      <w:szCs w:val="32"/>
    </w:rPr>
  </w:style>
  <w:style w:type="character" w:customStyle="1" w:styleId="10">
    <w:name w:val="标题 1 字符"/>
    <w:basedOn w:val="a0"/>
    <w:link w:val="1"/>
    <w:uiPriority w:val="9"/>
    <w:rsid w:val="00AC4CAA"/>
    <w:rPr>
      <w:b/>
      <w:bCs/>
      <w:kern w:val="44"/>
      <w:sz w:val="30"/>
      <w:szCs w:val="44"/>
    </w:rPr>
  </w:style>
  <w:style w:type="paragraph" w:styleId="a4">
    <w:name w:val="Balloon Text"/>
    <w:basedOn w:val="a"/>
    <w:link w:val="a5"/>
    <w:uiPriority w:val="99"/>
    <w:semiHidden/>
    <w:unhideWhenUsed/>
    <w:rsid w:val="00AC4CAA"/>
    <w:rPr>
      <w:sz w:val="18"/>
      <w:szCs w:val="18"/>
    </w:rPr>
  </w:style>
  <w:style w:type="character" w:customStyle="1" w:styleId="a5">
    <w:name w:val="批注框文本 字符"/>
    <w:basedOn w:val="a0"/>
    <w:link w:val="a4"/>
    <w:uiPriority w:val="99"/>
    <w:semiHidden/>
    <w:rsid w:val="00AC4CAA"/>
    <w:rPr>
      <w:sz w:val="18"/>
      <w:szCs w:val="18"/>
    </w:rPr>
  </w:style>
  <w:style w:type="character" w:customStyle="1" w:styleId="30">
    <w:name w:val="标题 3 字符"/>
    <w:basedOn w:val="a0"/>
    <w:link w:val="3"/>
    <w:uiPriority w:val="9"/>
    <w:rsid w:val="001F56AA"/>
    <w:rPr>
      <w:b/>
      <w:bCs/>
      <w:sz w:val="32"/>
      <w:szCs w:val="32"/>
    </w:rPr>
  </w:style>
  <w:style w:type="paragraph" w:styleId="a6">
    <w:name w:val="Body Text Indent"/>
    <w:basedOn w:val="a"/>
    <w:link w:val="a7"/>
    <w:rsid w:val="00C55BEC"/>
    <w:pPr>
      <w:spacing w:after="120"/>
      <w:ind w:leftChars="200" w:left="420"/>
    </w:pPr>
    <w:rPr>
      <w:rFonts w:ascii="Times New Roman" w:eastAsia="宋体" w:hAnsi="Times New Roman" w:cs="Times New Roman"/>
      <w:szCs w:val="24"/>
    </w:rPr>
  </w:style>
  <w:style w:type="character" w:customStyle="1" w:styleId="a7">
    <w:name w:val="正文文本缩进 字符"/>
    <w:basedOn w:val="a0"/>
    <w:link w:val="a6"/>
    <w:rsid w:val="00C55BEC"/>
    <w:rPr>
      <w:rFonts w:ascii="Times New Roman" w:eastAsia="宋体" w:hAnsi="Times New Roman" w:cs="Times New Roman"/>
      <w:szCs w:val="24"/>
    </w:rPr>
  </w:style>
  <w:style w:type="paragraph" w:styleId="a8">
    <w:name w:val="header"/>
    <w:basedOn w:val="a"/>
    <w:link w:val="a9"/>
    <w:uiPriority w:val="99"/>
    <w:unhideWhenUsed/>
    <w:rsid w:val="00F146DB"/>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F146DB"/>
    <w:rPr>
      <w:sz w:val="18"/>
      <w:szCs w:val="18"/>
    </w:rPr>
  </w:style>
  <w:style w:type="paragraph" w:styleId="aa">
    <w:name w:val="footer"/>
    <w:basedOn w:val="a"/>
    <w:link w:val="ab"/>
    <w:uiPriority w:val="99"/>
    <w:unhideWhenUsed/>
    <w:rsid w:val="00F146DB"/>
    <w:pPr>
      <w:tabs>
        <w:tab w:val="center" w:pos="4153"/>
        <w:tab w:val="right" w:pos="8306"/>
      </w:tabs>
      <w:snapToGrid w:val="0"/>
      <w:jc w:val="left"/>
    </w:pPr>
    <w:rPr>
      <w:sz w:val="18"/>
      <w:szCs w:val="18"/>
    </w:rPr>
  </w:style>
  <w:style w:type="character" w:customStyle="1" w:styleId="ab">
    <w:name w:val="页脚 字符"/>
    <w:basedOn w:val="a0"/>
    <w:link w:val="aa"/>
    <w:uiPriority w:val="99"/>
    <w:rsid w:val="00F146DB"/>
    <w:rPr>
      <w:sz w:val="18"/>
      <w:szCs w:val="18"/>
    </w:rPr>
  </w:style>
  <w:style w:type="table" w:styleId="ac">
    <w:name w:val="Table Grid"/>
    <w:basedOn w:val="a1"/>
    <w:rsid w:val="0081795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Indent"/>
    <w:basedOn w:val="a"/>
    <w:rsid w:val="005A0418"/>
    <w:pPr>
      <w:spacing w:beforeLines="50" w:before="156" w:after="156" w:line="360" w:lineRule="auto"/>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46612">
      <w:bodyDiv w:val="1"/>
      <w:marLeft w:val="0"/>
      <w:marRight w:val="0"/>
      <w:marTop w:val="0"/>
      <w:marBottom w:val="0"/>
      <w:divBdr>
        <w:top w:val="none" w:sz="0" w:space="0" w:color="auto"/>
        <w:left w:val="none" w:sz="0" w:space="0" w:color="auto"/>
        <w:bottom w:val="none" w:sz="0" w:space="0" w:color="auto"/>
        <w:right w:val="none" w:sz="0" w:space="0" w:color="auto"/>
      </w:divBdr>
    </w:div>
    <w:div w:id="1021660663">
      <w:bodyDiv w:val="1"/>
      <w:marLeft w:val="0"/>
      <w:marRight w:val="0"/>
      <w:marTop w:val="0"/>
      <w:marBottom w:val="0"/>
      <w:divBdr>
        <w:top w:val="none" w:sz="0" w:space="0" w:color="auto"/>
        <w:left w:val="none" w:sz="0" w:space="0" w:color="auto"/>
        <w:bottom w:val="none" w:sz="0" w:space="0" w:color="auto"/>
        <w:right w:val="none" w:sz="0" w:space="0" w:color="auto"/>
      </w:divBdr>
      <w:divsChild>
        <w:div w:id="1146121375">
          <w:marLeft w:val="0"/>
          <w:marRight w:val="0"/>
          <w:marTop w:val="0"/>
          <w:marBottom w:val="0"/>
          <w:divBdr>
            <w:top w:val="none" w:sz="0" w:space="0" w:color="auto"/>
            <w:left w:val="none" w:sz="0" w:space="0" w:color="auto"/>
            <w:bottom w:val="none" w:sz="0" w:space="0" w:color="auto"/>
            <w:right w:val="none" w:sz="0" w:space="0" w:color="auto"/>
          </w:divBdr>
        </w:div>
      </w:divsChild>
    </w:div>
    <w:div w:id="1655720497">
      <w:bodyDiv w:val="1"/>
      <w:marLeft w:val="0"/>
      <w:marRight w:val="0"/>
      <w:marTop w:val="0"/>
      <w:marBottom w:val="0"/>
      <w:divBdr>
        <w:top w:val="none" w:sz="0" w:space="0" w:color="auto"/>
        <w:left w:val="none" w:sz="0" w:space="0" w:color="auto"/>
        <w:bottom w:val="none" w:sz="0" w:space="0" w:color="auto"/>
        <w:right w:val="none" w:sz="0" w:space="0" w:color="auto"/>
      </w:divBdr>
    </w:div>
    <w:div w:id="1760444663">
      <w:bodyDiv w:val="1"/>
      <w:marLeft w:val="0"/>
      <w:marRight w:val="0"/>
      <w:marTop w:val="0"/>
      <w:marBottom w:val="0"/>
      <w:divBdr>
        <w:top w:val="none" w:sz="0" w:space="0" w:color="auto"/>
        <w:left w:val="none" w:sz="0" w:space="0" w:color="auto"/>
        <w:bottom w:val="none" w:sz="0" w:space="0" w:color="auto"/>
        <w:right w:val="none" w:sz="0" w:space="0" w:color="auto"/>
      </w:divBdr>
    </w:div>
    <w:div w:id="1861163880">
      <w:bodyDiv w:val="1"/>
      <w:marLeft w:val="0"/>
      <w:marRight w:val="0"/>
      <w:marTop w:val="0"/>
      <w:marBottom w:val="0"/>
      <w:divBdr>
        <w:top w:val="none" w:sz="0" w:space="0" w:color="auto"/>
        <w:left w:val="none" w:sz="0" w:space="0" w:color="auto"/>
        <w:bottom w:val="none" w:sz="0" w:space="0" w:color="auto"/>
        <w:right w:val="none" w:sz="0" w:space="0" w:color="auto"/>
      </w:divBdr>
    </w:div>
    <w:div w:id="1871067225">
      <w:bodyDiv w:val="1"/>
      <w:marLeft w:val="0"/>
      <w:marRight w:val="0"/>
      <w:marTop w:val="0"/>
      <w:marBottom w:val="0"/>
      <w:divBdr>
        <w:top w:val="none" w:sz="0" w:space="0" w:color="auto"/>
        <w:left w:val="none" w:sz="0" w:space="0" w:color="auto"/>
        <w:bottom w:val="none" w:sz="0" w:space="0" w:color="auto"/>
        <w:right w:val="none" w:sz="0" w:space="0" w:color="auto"/>
      </w:divBdr>
    </w:div>
    <w:div w:id="211714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B4643-334A-4EE8-8510-D5FA1F7CC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陈维波</dc:creator>
  <cp:keywords/>
  <dc:description/>
  <cp:lastModifiedBy>陈 维波</cp:lastModifiedBy>
  <cp:revision>2</cp:revision>
  <cp:lastPrinted>2018-01-17T06:21:00Z</cp:lastPrinted>
  <dcterms:created xsi:type="dcterms:W3CDTF">2018-05-23T03:34:00Z</dcterms:created>
  <dcterms:modified xsi:type="dcterms:W3CDTF">2018-05-23T03:34:00Z</dcterms:modified>
</cp:coreProperties>
</file>