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lang w:eastAsia="zh-CN"/>
        </w:rPr>
      </w:pPr>
      <w:r>
        <w:rPr>
          <w:rFonts w:hint="eastAsia" w:ascii="宋体" w:hAnsi="宋体"/>
          <w:b/>
          <w:bCs/>
          <w:color w:val="000000"/>
          <w:sz w:val="48"/>
          <w:szCs w:val="48"/>
          <w:lang w:val="en-US" w:eastAsia="zh-CN"/>
        </w:rPr>
        <w:t>公共</w:t>
      </w:r>
      <w:r>
        <w:rPr>
          <w:rFonts w:hint="eastAsia" w:ascii="宋体" w:hAnsi="宋体"/>
          <w:b/>
          <w:bCs/>
          <w:color w:val="000000"/>
          <w:sz w:val="48"/>
          <w:szCs w:val="48"/>
          <w:lang w:eastAsia="zh-CN"/>
        </w:rPr>
        <w:t>建筑</w:t>
      </w:r>
      <w:r>
        <w:rPr>
          <w:rFonts w:hint="eastAsia" w:ascii="宋体" w:hAnsi="宋体"/>
          <w:b/>
          <w:bCs/>
          <w:color w:val="000000"/>
          <w:sz w:val="48"/>
          <w:szCs w:val="48"/>
          <w:lang w:val="en-US" w:eastAsia="zh-CN"/>
        </w:rPr>
        <w:t>二</w:t>
      </w:r>
      <w:r>
        <w:rPr>
          <w:rFonts w:hint="eastAsia" w:ascii="宋体" w:hAnsi="宋体"/>
          <w:b/>
          <w:bCs/>
          <w:color w:val="000000"/>
          <w:sz w:val="48"/>
          <w:szCs w:val="48"/>
          <w:lang w:eastAsia="zh-CN"/>
        </w:rPr>
        <w:t>星级模板</w:t>
      </w:r>
    </w:p>
    <w:p>
      <w:pPr>
        <w:jc w:val="center"/>
        <w:rPr>
          <w:lang w:eastAsia="zh-CN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绿色建筑设计阶段预评价报告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lename hint" descr="Alternative text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业主单位：</w:t>
      </w:r>
    </w:p>
    <w:p>
      <w:pPr>
        <w:rPr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设计单位：</w:t>
      </w:r>
    </w:p>
    <w:p>
      <w:pPr>
        <w:rPr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咨询单位：</w:t>
      </w:r>
    </w:p>
    <w:p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项目地址：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河南省郑州市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92427"/>
          <w:spacing w:val="0"/>
          <w:sz w:val="44"/>
          <w:szCs w:val="44"/>
          <w:shd w:val="clear" w:fill="FFFFFF"/>
        </w:rPr>
        <w:t>二七区铭功路124院</w:t>
      </w:r>
    </w:p>
    <w:p>
      <w:pPr>
        <w:jc w:val="center"/>
        <w:rPr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报告日期：20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22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年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月2日</w:t>
      </w:r>
    </w:p>
    <w:p>
      <w:pPr>
        <w:rPr>
          <w:lang w:eastAsia="zh-CN"/>
        </w:rPr>
      </w:pPr>
      <w:r>
        <w:rPr>
          <w:lang w:eastAsia="zh-CN"/>
        </w:rPr>
        <w:br w:type="page"/>
      </w:r>
    </w:p>
    <w:p>
      <w:pPr>
        <w:rPr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1. 概述</w:t>
      </w:r>
    </w:p>
    <w:p>
      <w:pPr>
        <w:rPr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项目名称：学校建筑三星级模板</w:t>
      </w:r>
    </w:p>
    <w:p>
      <w:pPr>
        <w:rPr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参评阶段：设计阶段</w:t>
      </w:r>
    </w:p>
    <w:p>
      <w:pPr>
        <w:rPr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依据标准：《绿色建筑评价标准》GB/T 50378-2014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tblStyle w:val="11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1000"/>
        <w:gridCol w:w="1000"/>
        <w:gridCol w:w="1000"/>
        <w:gridCol w:w="1000"/>
        <w:gridCol w:w="100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≥50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≥80</w:t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tblStyle w:val="11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1000"/>
        <w:gridCol w:w="1000"/>
        <w:gridCol w:w="1000"/>
        <w:gridCol w:w="1000"/>
        <w:gridCol w:w="100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权重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gridSpan w:val="6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  <w:bookmarkStart w:id="0" w:name="_GoBack"/>
            <w:bookmarkEnd w:id="0"/>
          </w:p>
        </w:tc>
      </w:tr>
    </w:tbl>
    <w:p/>
    <w:p>
      <w:pPr>
        <w:rPr>
          <w:b/>
          <w:color w:val="FF0000"/>
        </w:rPr>
      </w:pPr>
      <w:r>
        <w:rPr>
          <w:rFonts w:hint="eastAsia"/>
          <w:b/>
          <w:color w:val="FF0000"/>
          <w:lang w:eastAsia="zh-CN"/>
        </w:rPr>
        <w:t>注：本项目假想规划条件和建筑功能为净地交付的</w:t>
      </w:r>
      <w:r>
        <w:rPr>
          <w:rFonts w:hint="eastAsia"/>
          <w:b/>
          <w:color w:val="FF0000"/>
          <w:lang w:val="en-US" w:eastAsia="zh-CN"/>
        </w:rPr>
        <w:t>建新街郑煤机家属院</w:t>
      </w:r>
      <w:r>
        <w:rPr>
          <w:rFonts w:hint="eastAsia"/>
          <w:b/>
          <w:color w:val="FF0000"/>
          <w:lang w:eastAsia="zh-CN"/>
        </w:rPr>
        <w:t>，仅供类似项目参考。如设计建筑为办公建筑或学生宿舍，则部分条款参评、得分情况与本模板有出入。</w:t>
      </w:r>
    </w:p>
    <w:p>
      <w:pPr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/>
          <w:b/>
          <w:bCs/>
          <w:color w:val="000000"/>
          <w:sz w:val="24"/>
          <w:szCs w:val="24"/>
        </w:rPr>
        <w:br w:type="page"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</w:p>
    <w:p>
      <w:pPr>
        <w:rPr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2. 详细分析</w:t>
      </w:r>
    </w:p>
    <w:p>
      <w:pPr>
        <w:jc w:val="center"/>
        <w:rPr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节地与室外环境</w:t>
      </w:r>
      <w:r>
        <w:drawing>
          <wp:inline distT="0" distB="0" distL="0" distR="0">
            <wp:extent cx="5238750" cy="1905000"/>
            <wp:effectExtent l="0" t="0" r="6350" b="0"/>
            <wp:docPr id="2" name="Filename hint" descr="Alternativ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lename hint" descr="Alternative text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1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012"/>
        <w:gridCol w:w="917"/>
        <w:gridCol w:w="2386"/>
        <w:gridCol w:w="847"/>
        <w:gridCol w:w="847"/>
        <w:gridCol w:w="128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选址合规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4.2.11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4.2.12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生态补偿措施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4.2.13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绿色雨水设施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4.2.14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4.2.15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绿化方式与植物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r>
        <w:br w:type="page"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节能与能源利用</w:t>
      </w:r>
    </w:p>
    <w:tbl>
      <w:tblPr>
        <w:tblStyle w:val="11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012"/>
        <w:gridCol w:w="917"/>
        <w:gridCol w:w="2386"/>
        <w:gridCol w:w="847"/>
        <w:gridCol w:w="847"/>
        <w:gridCol w:w="128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节能设计标准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电热设备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外窗幕墙可开启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输配系统效率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过渡季节能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部分负荷节能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照明节能控制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5.2.12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5.2.13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排风热回收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5.2.14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蓄冷蓄热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5.2.15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余热废热利用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5.2.16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r>
        <w:br w:type="page"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节水与水资源利用</w:t>
      </w:r>
    </w:p>
    <w:tbl>
      <w:tblPr>
        <w:tblStyle w:val="11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012"/>
        <w:gridCol w:w="917"/>
        <w:gridCol w:w="2386"/>
        <w:gridCol w:w="847"/>
        <w:gridCol w:w="847"/>
        <w:gridCol w:w="128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管网漏损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超压出流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公用浴室节水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绿化灌溉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节水冷却技术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其他用水节水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冷却水补水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r>
        <w:br w:type="page"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节材与材料资源利用</w:t>
      </w:r>
    </w:p>
    <w:tbl>
      <w:tblPr>
        <w:tblStyle w:val="11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2"/>
        <w:gridCol w:w="991"/>
        <w:gridCol w:w="914"/>
        <w:gridCol w:w="2365"/>
        <w:gridCol w:w="832"/>
        <w:gridCol w:w="832"/>
        <w:gridCol w:w="125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禁限材料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400兆帕钢筋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建筑造型要素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灵活隔断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预制构件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整体化厨卫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本地材料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预拌混凝土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预拌砂浆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高耐久结构材料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可循环利用材料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废弃物生产材料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r>
        <w:br w:type="page"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室内环境质量</w:t>
      </w:r>
    </w:p>
    <w:tbl>
      <w:tblPr>
        <w:tblStyle w:val="11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007"/>
        <w:gridCol w:w="916"/>
        <w:gridCol w:w="2417"/>
        <w:gridCol w:w="844"/>
        <w:gridCol w:w="844"/>
        <w:gridCol w:w="128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照明数量质量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内表面结露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内表面温度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噪声干扰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专项声学设计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户外视野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采光系数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8.2.10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8.2.11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气流组织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8.2.12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IAQ监控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8.2.13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CO检测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r>
        <w:br w:type="page"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tblStyle w:val="11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1003"/>
        <w:gridCol w:w="961"/>
        <w:gridCol w:w="2402"/>
        <w:gridCol w:w="840"/>
        <w:gridCol w:w="840"/>
        <w:gridCol w:w="127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11.2.2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11.2.3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分布式三联供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11.2.4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11.2.5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结构形式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11.2.6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空气处理措施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11.2.7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11.2.8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建筑方案优化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11.2.9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废弃场地/旧建筑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11.2.10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11.2.11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11.2.12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/>
    <w:sectPr>
      <w:headerReference r:id="rId5" w:type="default"/>
      <w:footerReference r:id="rId6" w:type="default"/>
      <w:pgSz w:w="11907" w:h="16839"/>
      <w:pgMar w:top="5" w:right="1440" w:bottom="5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 \* MERGEFORMAT </w:instrText>
    </w:r>
    <w:r>
      <w:fldChar w:fldCharType="separate"/>
    </w:r>
    <w:r>
      <w:t>1</w:t>
    </w:r>
    <w:r>
      <w:fldChar w:fldCharType="end"/>
    </w:r>
    <w:r>
      <w:t>/</w:t>
    </w:r>
    <w:r>
      <w:fldChar w:fldCharType="begin"/>
    </w:r>
    <w:r>
      <w:instrText xml:space="preserve">NUMPAGES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lang w:eastAsia="zh-CN"/>
      </w:rPr>
    </w:pPr>
    <w:r>
      <w:rPr>
        <w:lang w:eastAsia="zh-CN"/>
      </w:rPr>
      <w:t>学校建筑三星级模板绿色建筑设计阶段预评价报告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61"/>
    <w:rsid w:val="00630459"/>
    <w:rsid w:val="00680561"/>
    <w:rsid w:val="009D6765"/>
    <w:rsid w:val="00AE7115"/>
    <w:rsid w:val="05E1396F"/>
    <w:rsid w:val="0A0C05D5"/>
    <w:rsid w:val="34CE1332"/>
    <w:rsid w:val="661B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F5597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472C4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Title"/>
    <w:basedOn w:val="1"/>
    <w:next w:val="1"/>
    <w:link w:val="22"/>
    <w:qFormat/>
    <w:uiPriority w:val="10"/>
    <w:pPr>
      <w:pBdr>
        <w:bottom w:val="single" w:color="4472C4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字符"/>
    <w:basedOn w:val="13"/>
    <w:link w:val="8"/>
    <w:qFormat/>
    <w:uiPriority w:val="99"/>
  </w:style>
  <w:style w:type="character" w:customStyle="1" w:styleId="17">
    <w:name w:val="标题 1 字符"/>
    <w:basedOn w:val="13"/>
    <w:link w:val="2"/>
    <w:qFormat/>
    <w:uiPriority w:val="9"/>
    <w:rPr>
      <w:rFonts w:asciiTheme="majorHAnsi" w:hAnsiTheme="majorHAnsi" w:eastAsiaTheme="majorEastAsia" w:cstheme="majorBidi"/>
      <w:b/>
      <w:bCs/>
      <w:color w:val="2F5597" w:themeColor="accent1" w:themeShade="BF"/>
      <w:sz w:val="28"/>
      <w:szCs w:val="28"/>
    </w:rPr>
  </w:style>
  <w:style w:type="character" w:customStyle="1" w:styleId="18">
    <w:name w:val="标题 2 字符"/>
    <w:basedOn w:val="13"/>
    <w:link w:val="3"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标题 3 字符"/>
    <w:basedOn w:val="13"/>
    <w:link w:val="4"/>
    <w:qFormat/>
    <w:uiPriority w:val="9"/>
    <w:rPr>
      <w:rFonts w:asciiTheme="majorHAnsi" w:hAnsiTheme="majorHAnsi" w:eastAsiaTheme="majorEastAsia" w:cstheme="majorBidi"/>
      <w:b/>
      <w:b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20">
    <w:name w:val="标题 4 字符"/>
    <w:basedOn w:val="13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21">
    <w:name w:val="副标题 字符"/>
    <w:basedOn w:val="13"/>
    <w:link w:val="9"/>
    <w:qFormat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标题 字符"/>
    <w:basedOn w:val="13"/>
    <w:link w:val="10"/>
    <w:qFormat/>
    <w:uiPriority w:val="10"/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1463</Words>
  <Characters>2011</Characters>
  <Lines>21</Lines>
  <Paragraphs>5</Paragraphs>
  <TotalTime>3</TotalTime>
  <ScaleCrop>false</ScaleCrop>
  <LinksUpToDate>false</LinksUpToDate>
  <CharactersWithSpaces>2015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2019-01-25T07:42:00Z</dcterms:created>
  <dc:creator>admin</dc:creator>
  <cp:lastModifiedBy>缘之空</cp:lastModifiedBy>
  <dcterms:modified xsi:type="dcterms:W3CDTF">2022-03-16T08:29:59Z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AAF98E7E9F5942F4A51E6EBB52A6FE6A</vt:lpwstr>
  </property>
</Properties>
</file>