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宣化二中学生住宿楼工程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宣化第二中学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参与单位名称：河北新烨工程技术有限公司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气密性等级应为7级，且外窗洞口与外窗本体的结合部位应严密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36.0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总得分：Q=（Q0+Q1+Q2+Q3+Q4+Q5+QA）/10=61.8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10389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0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外墙保温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4.1.10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地下工程防水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保温一体化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