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rPr>
                <w:rFonts w:hint="eastAsia"/>
              </w:rPr>
            </w:pPr>
            <w:r>
              <w:rPr>
                <w:rFonts w:hint="eastAsia"/>
                <w:lang w:val="en-US" w:eastAsia="zh-CN"/>
              </w:rPr>
              <w:t>石家庄正定新区村民安置区（一）三里屯社区四区-商业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vAlign w:val="top"/>
          </w:tcPr>
          <w:p>
            <w:pPr>
              <w:pStyle w:val="3"/>
              <w:rPr>
                <w:rFonts w:hint="default"/>
                <w:lang w:val="en-US" w:eastAsia="zh-CN"/>
              </w:rPr>
            </w:pPr>
            <w:bookmarkStart w:id="1" w:name="设计编号"/>
            <w:bookmarkEnd w:id="1"/>
            <w:r>
              <w:rPr>
                <w:rFonts w:hint="eastAsia"/>
                <w:lang w:val="en-US" w:eastAsia="zh-CN"/>
              </w:rPr>
              <w:t>10（3）106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vAlign w:val="top"/>
          </w:tcPr>
          <w:p>
            <w:pPr>
              <w:pStyle w:val="3"/>
              <w:rPr>
                <w:rFonts w:hint="eastAsia"/>
                <w:lang w:val="en-GB" w:eastAsia="zh-CN"/>
              </w:rPr>
            </w:pPr>
            <w:bookmarkStart w:id="2" w:name="建设单位"/>
            <w:bookmarkEnd w:id="2"/>
            <w:r>
              <w:rPr>
                <w:rFonts w:hint="eastAsia"/>
                <w:lang w:val="en-US" w:eastAsia="zh-CN"/>
              </w:rPr>
              <w:t>石家庄正定新区建设与房管中心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vAlign w:val="top"/>
          </w:tcPr>
          <w:p>
            <w:pPr>
              <w:pStyle w:val="3"/>
              <w:rPr>
                <w:rFonts w:hint="eastAsia"/>
                <w:lang w:val="en-GB" w:eastAsia="zh-CN"/>
              </w:rPr>
            </w:pPr>
            <w:bookmarkStart w:id="3" w:name="设计单位"/>
            <w:bookmarkEnd w:id="3"/>
            <w:r>
              <w:rPr>
                <w:rFonts w:hint="eastAsia"/>
                <w:lang w:val="en-US" w:eastAsia="zh-CN"/>
              </w:rPr>
              <w:t>河北建筑设计研究院有限责任公司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vAlign w:val="top"/>
          </w:tcPr>
          <w:p>
            <w:pPr>
              <w:pStyle w:val="3"/>
              <w:rPr>
                <w:rFonts w:hint="eastAsia"/>
                <w:lang w:val="en-GB" w:eastAsia="zh-CN"/>
              </w:rPr>
            </w:pPr>
            <w:r>
              <w:rPr>
                <w:rFonts w:hint="eastAsia"/>
                <w:lang w:val="en-US" w:eastAsia="zh-CN"/>
              </w:rPr>
              <w:t>魏宏轩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vAlign w:val="top"/>
          </w:tcPr>
          <w:p>
            <w:pPr>
              <w:pStyle w:val="3"/>
              <w:rPr>
                <w:rFonts w:hint="eastAsia"/>
                <w:lang w:val="en-GB" w:eastAsia="zh-CN"/>
              </w:rPr>
            </w:pPr>
            <w:r>
              <w:rPr>
                <w:rFonts w:hint="eastAsia"/>
                <w:lang w:val="en-US" w:eastAsia="zh-CN"/>
              </w:rPr>
              <w:t>张雪梅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4" w:name="报告日期"/>
            <w:r>
              <w:rPr>
                <w:rFonts w:hint="eastAsia"/>
              </w:rPr>
              <w:t>2022年</w:t>
            </w:r>
            <w:r>
              <w:rPr>
                <w:rFonts w:hint="eastAsia"/>
                <w:lang w:val="en-US" w:eastAsia="zh-CN"/>
              </w:rPr>
              <w:t>8</w:t>
            </w:r>
            <w:r>
              <w:rPr>
                <w:rFonts w:hint="eastAsia"/>
              </w:rPr>
              <w:t>月1</w:t>
            </w:r>
            <w:r>
              <w:rPr>
                <w:rFonts w:hint="eastAsia"/>
                <w:lang w:val="en-US" w:eastAsia="zh-CN"/>
              </w:rPr>
              <w:t>1</w:t>
            </w:r>
            <w:r>
              <w:rPr>
                <w:rFonts w:hint="eastAsia"/>
              </w:rPr>
              <w:t>日</w:t>
            </w:r>
            <w:bookmarkEnd w:id="4"/>
          </w:p>
        </w:tc>
      </w:tr>
    </w:tbl>
    <w:p>
      <w:pPr>
        <w:rPr>
          <w:rFonts w:ascii="宋体" w:hAnsi="宋体"/>
          <w:lang w:val="en-US"/>
        </w:rPr>
      </w:pPr>
    </w:p>
    <w:p>
      <w:pPr>
        <w:rPr>
          <w:rFonts w:ascii="宋体" w:hAnsi="宋体"/>
          <w:lang w:val="en-US"/>
        </w:rPr>
      </w:pPr>
    </w:p>
    <w:p>
      <w:pPr>
        <w:jc w:val="center"/>
        <w:rPr>
          <w:rFonts w:ascii="宋体" w:hAnsi="宋体"/>
          <w:lang w:val="en-US"/>
        </w:rPr>
      </w:pPr>
      <w:bookmarkStart w:id="5" w:name="二维码"/>
      <w:r>
        <w:drawing>
          <wp:inline distT="0" distB="0" distL="0" distR="0">
            <wp:extent cx="1514475" cy="15144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5"/>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6" w:name="软件全称"/>
            <w:r>
              <w:rPr>
                <w:rFonts w:hint="eastAsia"/>
              </w:rPr>
              <w:t>建筑声环境SEDU2022</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7" w:name="软件版本"/>
            <w:r>
              <w:rPr>
                <w:rFonts w:hint="eastAsia"/>
              </w:rPr>
              <w:t>20210808（SP1）</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8" w:name="加密锁号"/>
            <w:r>
              <w:rPr>
                <w:rFonts w:hint="eastAsia"/>
              </w:rPr>
              <w:t>T13180454031</w:t>
            </w:r>
            <w:bookmarkEnd w:id="8"/>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9"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_Toc15868 </w:instrText>
      </w:r>
      <w:r>
        <w:rPr>
          <w:rFonts w:ascii="宋体" w:hAnsi="宋体"/>
          <w:caps/>
        </w:rPr>
        <w:fldChar w:fldCharType="separate"/>
      </w:r>
      <w:r>
        <w:t xml:space="preserve">1 </w:t>
      </w:r>
      <w:r>
        <w:rPr>
          <w:rFonts w:hint="eastAsia"/>
        </w:rPr>
        <w:t>建筑概况</w:t>
      </w:r>
      <w:r>
        <w:tab/>
      </w:r>
      <w:r>
        <w:fldChar w:fldCharType="begin"/>
      </w:r>
      <w:r>
        <w:instrText xml:space="preserve"> PAGEREF _Toc15868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_Toc17319 </w:instrText>
      </w:r>
      <w:r>
        <w:fldChar w:fldCharType="separate"/>
      </w:r>
      <w:r>
        <w:t xml:space="preserve">2 </w:t>
      </w:r>
      <w:r>
        <w:rPr>
          <w:rFonts w:hint="eastAsia"/>
        </w:rPr>
        <w:t>评价依据</w:t>
      </w:r>
      <w:r>
        <w:tab/>
      </w:r>
      <w:r>
        <w:fldChar w:fldCharType="begin"/>
      </w:r>
      <w:r>
        <w:instrText xml:space="preserve"> PAGEREF _Toc17319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_Toc13108 </w:instrText>
      </w:r>
      <w:r>
        <w:fldChar w:fldCharType="separate"/>
      </w:r>
      <w:r>
        <w:t xml:space="preserve">3 </w:t>
      </w:r>
      <w:r>
        <w:rPr>
          <w:rFonts w:hint="eastAsia"/>
        </w:rPr>
        <w:t>标准</w:t>
      </w:r>
      <w:r>
        <w:t>要求</w:t>
      </w:r>
      <w:r>
        <w:tab/>
      </w:r>
      <w:r>
        <w:fldChar w:fldCharType="begin"/>
      </w:r>
      <w:r>
        <w:instrText xml:space="preserve"> PAGEREF _Toc13108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_Toc11599 </w:instrText>
      </w:r>
      <w:r>
        <w:fldChar w:fldCharType="separate"/>
      </w:r>
      <w:r>
        <w:rPr>
          <w:kern w:val="2"/>
        </w:rPr>
        <w:t xml:space="preserve">4 </w:t>
      </w:r>
      <w:r>
        <w:rPr>
          <w:rFonts w:hint="eastAsia"/>
          <w:kern w:val="2"/>
        </w:rPr>
        <w:t>计算原理</w:t>
      </w:r>
      <w:r>
        <w:tab/>
      </w:r>
      <w:r>
        <w:fldChar w:fldCharType="begin"/>
      </w:r>
      <w:r>
        <w:instrText xml:space="preserve"> PAGEREF _Toc11599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_Toc17773 </w:instrText>
      </w:r>
      <w:r>
        <w:fldChar w:fldCharType="separate"/>
      </w:r>
      <w:r>
        <w:t xml:space="preserve">4.1 </w:t>
      </w:r>
      <w:r>
        <w:rPr>
          <w:rFonts w:hint="eastAsia"/>
        </w:rPr>
        <w:t>最不利</w:t>
      </w:r>
      <w:r>
        <w:t>房间确定</w:t>
      </w:r>
      <w:r>
        <w:tab/>
      </w:r>
      <w:r>
        <w:fldChar w:fldCharType="begin"/>
      </w:r>
      <w:r>
        <w:instrText xml:space="preserve"> PAGEREF _Toc17773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_Toc1975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_Toc1975 \h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_Toc1821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_Toc1821 \h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_Toc17293 </w:instrText>
      </w:r>
      <w:r>
        <w:fldChar w:fldCharType="separate"/>
      </w:r>
      <w:r>
        <w:t xml:space="preserve">5.1 </w:t>
      </w:r>
      <w:r>
        <w:rPr>
          <w:rFonts w:hint="eastAsia"/>
        </w:rPr>
        <w:t>室外</w:t>
      </w:r>
      <w:r>
        <w:t>边界噪声</w:t>
      </w:r>
      <w:r>
        <w:tab/>
      </w:r>
      <w:r>
        <w:fldChar w:fldCharType="begin"/>
      </w:r>
      <w:r>
        <w:instrText xml:space="preserve"> PAGEREF _Toc17293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_Toc30214 </w:instrText>
      </w:r>
      <w:r>
        <w:fldChar w:fldCharType="separate"/>
      </w:r>
      <w:r>
        <w:t>5.2 构件空气声隔声</w:t>
      </w:r>
      <w:r>
        <w:tab/>
      </w:r>
      <w:r>
        <w:fldChar w:fldCharType="begin"/>
      </w:r>
      <w:r>
        <w:instrText xml:space="preserve"> PAGEREF _Toc30214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_Toc8238 </w:instrText>
      </w:r>
      <w:r>
        <w:fldChar w:fldCharType="separate"/>
      </w:r>
      <w:r>
        <w:t xml:space="preserve">5.3 </w:t>
      </w:r>
      <w:r>
        <w:rPr>
          <w:rFonts w:hint="eastAsia"/>
        </w:rPr>
        <w:t>房间</w:t>
      </w:r>
      <w:r>
        <w:t>总吸声量计算</w:t>
      </w:r>
      <w:r>
        <w:tab/>
      </w:r>
      <w:r>
        <w:fldChar w:fldCharType="begin"/>
      </w:r>
      <w:r>
        <w:instrText xml:space="preserve"> PAGEREF _Toc8238 \h </w:instrText>
      </w:r>
      <w:r>
        <w:fldChar w:fldCharType="separate"/>
      </w:r>
      <w:r>
        <w:t>7</w:t>
      </w:r>
      <w:r>
        <w:fldChar w:fldCharType="end"/>
      </w:r>
      <w:r>
        <w:fldChar w:fldCharType="end"/>
      </w:r>
    </w:p>
    <w:p>
      <w:pPr>
        <w:pStyle w:val="19"/>
        <w:tabs>
          <w:tab w:val="right" w:leader="dot" w:pos="9070"/>
          <w:tab w:val="clear" w:pos="540"/>
          <w:tab w:val="clear" w:pos="9360"/>
        </w:tabs>
      </w:pPr>
      <w:r>
        <w:fldChar w:fldCharType="begin"/>
      </w:r>
      <w:r>
        <w:instrText xml:space="preserve"> HYPERLINK \l _Toc12845 </w:instrText>
      </w:r>
      <w:r>
        <w:fldChar w:fldCharType="separate"/>
      </w:r>
      <w:r>
        <w:t xml:space="preserve">5.4 </w:t>
      </w:r>
      <w:r>
        <w:rPr>
          <w:rFonts w:hint="eastAsia"/>
        </w:rPr>
        <w:t>组合墙</w:t>
      </w:r>
      <w:r>
        <w:t>空气声隔声量计算</w:t>
      </w:r>
      <w:r>
        <w:tab/>
      </w:r>
      <w:r>
        <w:fldChar w:fldCharType="begin"/>
      </w:r>
      <w:r>
        <w:instrText xml:space="preserve"> PAGEREF _Toc12845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_Toc2880 </w:instrText>
      </w:r>
      <w:r>
        <w:fldChar w:fldCharType="separate"/>
      </w:r>
      <w:r>
        <w:t xml:space="preserve">5.4.1 </w:t>
      </w:r>
      <w:r>
        <w:rPr>
          <w:rFonts w:hint="eastAsia"/>
        </w:rPr>
        <w:t>组合墙</w:t>
      </w:r>
      <w:r>
        <w:t>有效隔声量</w:t>
      </w:r>
      <w:r>
        <w:tab/>
      </w:r>
      <w:r>
        <w:fldChar w:fldCharType="begin"/>
      </w:r>
      <w:r>
        <w:instrText xml:space="preserve"> PAGEREF _Toc2880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_Toc20870 </w:instrText>
      </w:r>
      <w:r>
        <w:fldChar w:fldCharType="separate"/>
      </w:r>
      <w:r>
        <w:t xml:space="preserve">5.4.2 </w:t>
      </w:r>
      <w:r>
        <w:rPr>
          <w:rFonts w:hint="eastAsia"/>
        </w:rPr>
        <w:t>组合墙</w:t>
      </w:r>
      <w:r>
        <w:t>隔声单值评价量、频谱修正量</w:t>
      </w:r>
      <w:r>
        <w:tab/>
      </w:r>
      <w:r>
        <w:fldChar w:fldCharType="begin"/>
      </w:r>
      <w:r>
        <w:instrText xml:space="preserve"> PAGEREF _Toc20870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_Toc20004 </w:instrText>
      </w:r>
      <w:r>
        <w:fldChar w:fldCharType="separate"/>
      </w:r>
      <w:r>
        <w:t xml:space="preserve">5.4.3 </w:t>
      </w:r>
      <w:r>
        <w:rPr>
          <w:rFonts w:hint="eastAsia"/>
        </w:rPr>
        <w:t>缝隙对组合墙隔声量的影响</w:t>
      </w:r>
      <w:r>
        <w:tab/>
      </w:r>
      <w:r>
        <w:fldChar w:fldCharType="begin"/>
      </w:r>
      <w:r>
        <w:instrText xml:space="preserve"> PAGEREF _Toc20004 \h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_Toc24107 </w:instrText>
      </w:r>
      <w:r>
        <w:fldChar w:fldCharType="separate"/>
      </w:r>
      <w:r>
        <w:t xml:space="preserve">5.4.4 </w:t>
      </w:r>
      <w:r>
        <w:rPr>
          <w:rFonts w:hint="eastAsia"/>
        </w:rPr>
        <w:t>组合墙隔声量计算过程</w:t>
      </w:r>
      <w:r>
        <w:tab/>
      </w:r>
      <w:r>
        <w:fldChar w:fldCharType="begin"/>
      </w:r>
      <w:r>
        <w:instrText xml:space="preserve"> PAGEREF _Toc24107 \h </w:instrText>
      </w:r>
      <w:r>
        <w:fldChar w:fldCharType="separate"/>
      </w:r>
      <w:r>
        <w:t>9</w:t>
      </w:r>
      <w:r>
        <w:fldChar w:fldCharType="end"/>
      </w:r>
      <w:r>
        <w:fldChar w:fldCharType="end"/>
      </w:r>
    </w:p>
    <w:p>
      <w:pPr>
        <w:pStyle w:val="19"/>
        <w:tabs>
          <w:tab w:val="right" w:leader="dot" w:pos="9070"/>
          <w:tab w:val="clear" w:pos="540"/>
          <w:tab w:val="clear" w:pos="9360"/>
        </w:tabs>
      </w:pPr>
      <w:r>
        <w:fldChar w:fldCharType="begin"/>
      </w:r>
      <w:r>
        <w:instrText xml:space="preserve"> HYPERLINK \l _Toc32736 </w:instrText>
      </w:r>
      <w:r>
        <w:fldChar w:fldCharType="separate"/>
      </w:r>
      <w:r>
        <w:t xml:space="preserve">5.5 </w:t>
      </w:r>
      <w:r>
        <w:rPr>
          <w:rFonts w:hint="eastAsia"/>
        </w:rPr>
        <w:t>室外环境噪声通过组合墙传到室内的噪声级计算</w:t>
      </w:r>
      <w:r>
        <w:tab/>
      </w:r>
      <w:r>
        <w:fldChar w:fldCharType="begin"/>
      </w:r>
      <w:r>
        <w:instrText xml:space="preserve"> PAGEREF _Toc32736 \h </w:instrText>
      </w:r>
      <w:r>
        <w:fldChar w:fldCharType="separate"/>
      </w:r>
      <w:r>
        <w:t>10</w:t>
      </w:r>
      <w:r>
        <w:fldChar w:fldCharType="end"/>
      </w:r>
      <w:r>
        <w:fldChar w:fldCharType="end"/>
      </w:r>
    </w:p>
    <w:p>
      <w:pPr>
        <w:pStyle w:val="19"/>
        <w:tabs>
          <w:tab w:val="right" w:leader="dot" w:pos="9070"/>
          <w:tab w:val="clear" w:pos="540"/>
          <w:tab w:val="clear" w:pos="9360"/>
        </w:tabs>
      </w:pPr>
      <w:r>
        <w:fldChar w:fldCharType="begin"/>
      </w:r>
      <w:r>
        <w:instrText xml:space="preserve"> HYPERLINK \l _Toc15123 </w:instrText>
      </w:r>
      <w:r>
        <w:fldChar w:fldCharType="separate"/>
      </w:r>
      <w:r>
        <w:t xml:space="preserve">5.6 </w:t>
      </w:r>
      <w:r>
        <w:rPr>
          <w:rFonts w:hint="eastAsia"/>
        </w:rPr>
        <w:t>室内声源的影响</w:t>
      </w:r>
      <w:r>
        <w:tab/>
      </w:r>
      <w:r>
        <w:fldChar w:fldCharType="begin"/>
      </w:r>
      <w:r>
        <w:instrText xml:space="preserve"> PAGEREF _Toc15123 \h </w:instrText>
      </w:r>
      <w:r>
        <w:fldChar w:fldCharType="separate"/>
      </w:r>
      <w:r>
        <w:t>11</w:t>
      </w:r>
      <w:r>
        <w:fldChar w:fldCharType="end"/>
      </w:r>
      <w:r>
        <w:fldChar w:fldCharType="end"/>
      </w:r>
    </w:p>
    <w:p>
      <w:pPr>
        <w:pStyle w:val="19"/>
        <w:tabs>
          <w:tab w:val="right" w:leader="dot" w:pos="9070"/>
          <w:tab w:val="clear" w:pos="540"/>
          <w:tab w:val="clear" w:pos="9360"/>
        </w:tabs>
      </w:pPr>
      <w:r>
        <w:fldChar w:fldCharType="begin"/>
      </w:r>
      <w:r>
        <w:instrText xml:space="preserve"> HYPERLINK \l _Toc10099 </w:instrText>
      </w:r>
      <w:r>
        <w:fldChar w:fldCharType="separate"/>
      </w:r>
      <w:r>
        <w:t xml:space="preserve">5.7 </w:t>
      </w:r>
      <w:r>
        <w:rPr>
          <w:rFonts w:hint="eastAsia"/>
        </w:rPr>
        <w:t>室内噪声级计算</w:t>
      </w:r>
      <w:r>
        <w:tab/>
      </w:r>
      <w:r>
        <w:fldChar w:fldCharType="begin"/>
      </w:r>
      <w:r>
        <w:instrText xml:space="preserve"> PAGEREF _Toc10099 \h </w:instrText>
      </w:r>
      <w:r>
        <w:fldChar w:fldCharType="separate"/>
      </w:r>
      <w:r>
        <w:t>11</w:t>
      </w:r>
      <w:r>
        <w:fldChar w:fldCharType="end"/>
      </w:r>
      <w:r>
        <w:fldChar w:fldCharType="end"/>
      </w:r>
    </w:p>
    <w:p>
      <w:pPr>
        <w:pStyle w:val="18"/>
        <w:tabs>
          <w:tab w:val="right" w:leader="dot" w:pos="9070"/>
          <w:tab w:val="clear" w:pos="180"/>
          <w:tab w:val="clear" w:pos="9360"/>
        </w:tabs>
      </w:pPr>
      <w:r>
        <w:fldChar w:fldCharType="begin"/>
      </w:r>
      <w:r>
        <w:instrText xml:space="preserve"> HYPERLINK \l _Toc19356 </w:instrText>
      </w:r>
      <w:r>
        <w:fldChar w:fldCharType="separate"/>
      </w:r>
      <w:r>
        <w:rPr>
          <w:kern w:val="2"/>
        </w:rPr>
        <w:t xml:space="preserve">6 </w:t>
      </w:r>
      <w:r>
        <w:rPr>
          <w:rFonts w:hint="eastAsia"/>
          <w:kern w:val="2"/>
        </w:rPr>
        <w:t>结论</w:t>
      </w:r>
      <w:r>
        <w:tab/>
      </w:r>
      <w:r>
        <w:fldChar w:fldCharType="begin"/>
      </w:r>
      <w:r>
        <w:instrText xml:space="preserve"> PAGEREF _Toc19356 \h </w:instrText>
      </w:r>
      <w:r>
        <w:fldChar w:fldCharType="separate"/>
      </w:r>
      <w:r>
        <w:t>12</w:t>
      </w:r>
      <w:r>
        <w:fldChar w:fldCharType="end"/>
      </w:r>
      <w:r>
        <w:fldChar w:fldCharType="end"/>
      </w:r>
    </w:p>
    <w:p>
      <w:pPr>
        <w:pStyle w:val="18"/>
        <w:tabs>
          <w:tab w:val="right" w:leader="dot" w:pos="9070"/>
          <w:tab w:val="clear" w:pos="180"/>
          <w:tab w:val="clear" w:pos="9360"/>
        </w:tabs>
      </w:pPr>
      <w:r>
        <w:fldChar w:fldCharType="begin"/>
      </w:r>
      <w:r>
        <w:instrText xml:space="preserve"> HYPERLINK \l _Toc6577 </w:instrText>
      </w:r>
      <w:r>
        <w:fldChar w:fldCharType="separate"/>
      </w:r>
      <w:r>
        <w:rPr>
          <w:rFonts w:ascii="宋体" w:hAnsi="宋体" w:eastAsia="宋体"/>
          <w:szCs w:val="21"/>
        </w:rPr>
        <w:t>7 附录:建筑室内噪声</w:t>
      </w:r>
      <w:r>
        <w:tab/>
      </w:r>
      <w:r>
        <w:fldChar w:fldCharType="begin"/>
      </w:r>
      <w:r>
        <w:instrText xml:space="preserve"> PAGEREF _Toc6577 \h </w:instrText>
      </w:r>
      <w:r>
        <w:fldChar w:fldCharType="separate"/>
      </w:r>
      <w:r>
        <w:t>13</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9"/>
    </w:p>
    <w:p>
      <w:pPr>
        <w:pStyle w:val="2"/>
      </w:pPr>
      <w:bookmarkStart w:id="10" w:name="_Toc15868"/>
      <w:r>
        <w:rPr>
          <w:rFonts w:hint="eastAsia"/>
        </w:rPr>
        <w:t>建筑概况</w:t>
      </w:r>
      <w:bookmarkEnd w:id="10"/>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1" w:name="工程名称"/>
            <w:r>
              <w:t>商业</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2" w:name="地上建筑面积"/>
            <w:r>
              <w:t>2359</w:t>
            </w:r>
            <w:bookmarkEnd w:id="12"/>
            <w:r>
              <w:rPr>
                <w:rFonts w:hint="eastAsia"/>
              </w:rPr>
              <w:t xml:space="preserve">      地下</w:t>
            </w:r>
            <w:bookmarkStart w:id="13" w:name="地下建筑面积"/>
            <w:r>
              <w:t>0</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4" w:name="地上建筑层数"/>
            <w:r>
              <w:t>1</w:t>
            </w:r>
            <w:bookmarkEnd w:id="14"/>
            <w:r>
              <w:rPr>
                <w:rFonts w:hint="eastAsia"/>
              </w:rPr>
              <w:t xml:space="preserve">      地下</w:t>
            </w:r>
            <w:bookmarkStart w:id="15" w:name="地下建筑层数"/>
            <w:r>
              <w:t>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rPr>
                <w:rFonts w:hint="eastAsia" w:eastAsia="微软雅黑"/>
                <w:lang w:eastAsia="zh-CN"/>
              </w:rPr>
            </w:pPr>
            <w:bookmarkStart w:id="16" w:name="地上建筑高度"/>
            <w:r>
              <w:rPr>
                <w:rFonts w:hint="eastAsia"/>
                <w:lang w:val="en-US" w:eastAsia="zh-CN"/>
              </w:rPr>
              <w:t>4</w:t>
            </w:r>
            <w:r>
              <w:t>.</w:t>
            </w:r>
            <w:bookmarkEnd w:id="16"/>
            <w:r>
              <w:rPr>
                <w:rFonts w:hint="eastAsia"/>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7" w:name="北向角度"/>
            <w:r>
              <w:t>25</w:t>
            </w:r>
            <w:bookmarkEnd w:id="17"/>
          </w:p>
        </w:tc>
      </w:tr>
    </w:tbl>
    <w:p>
      <w:pPr>
        <w:pStyle w:val="3"/>
        <w:spacing w:before="312" w:beforeLines="100"/>
        <w:jc w:val="center"/>
        <w:rPr>
          <w:lang w:val="en-US"/>
        </w:rPr>
      </w:pPr>
      <w:bookmarkStart w:id="18" w:name="单体模型观察图"/>
      <w:bookmarkEnd w:id="18"/>
      <w:bookmarkStart w:id="19" w:name="围护结构概况"/>
      <w:bookmarkEnd w:id="19"/>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0" w:name="_Toc17319"/>
      <w:r>
        <w:rPr>
          <w:rFonts w:hint="eastAsia"/>
        </w:rPr>
        <w:t>评价依据</w:t>
      </w:r>
      <w:bookmarkEnd w:id="20"/>
      <w:bookmarkStart w:id="73" w:name="_GoBack"/>
      <w:bookmarkEnd w:id="73"/>
    </w:p>
    <w:p>
      <w:pPr>
        <w:pStyle w:val="3"/>
        <w:numPr>
          <w:ilvl w:val="0"/>
          <w:numId w:val="2"/>
        </w:numPr>
        <w:rPr>
          <w:lang w:val="en-US"/>
        </w:rPr>
      </w:pPr>
      <w:bookmarkStart w:id="21" w:name="标准名称1"/>
      <w:r>
        <w:t>《绿色建筑评价标准》（京津冀）DB11/T 825-2021</w:t>
      </w:r>
      <w:bookmarkEnd w:id="21"/>
    </w:p>
    <w:p>
      <w:pPr>
        <w:pStyle w:val="3"/>
        <w:numPr>
          <w:ilvl w:val="0"/>
          <w:numId w:val="2"/>
        </w:numPr>
        <w:rPr>
          <w:lang w:val="en-US"/>
        </w:rPr>
      </w:pPr>
      <w:r>
        <w:rPr>
          <w:rFonts w:hint="eastAsia"/>
          <w:lang w:val="en-US"/>
        </w:rPr>
        <w:t>《绿色建筑评价标准》GB/T50378-201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pPr>
        <w:pStyle w:val="2"/>
      </w:pPr>
      <w:bookmarkStart w:id="22" w:name="_Toc13108"/>
      <w:r>
        <w:rPr>
          <w:rFonts w:hint="eastAsia"/>
        </w:rPr>
        <w:t>标准</w:t>
      </w:r>
      <w:r>
        <w:t>要求</w:t>
      </w:r>
      <w:bookmarkEnd w:id="22"/>
    </w:p>
    <w:p>
      <w:pPr>
        <w:pStyle w:val="3"/>
        <w:ind w:firstLine="420" w:firstLineChars="200"/>
      </w:pPr>
      <w:bookmarkStart w:id="23" w:name="地方标准名称2"/>
      <w:bookmarkStart w:id="24" w:name="标准名称2"/>
      <w:r>
        <w:rPr>
          <w:rFonts w:hint="eastAsia"/>
        </w:rPr>
        <w:t>《绿色建筑评价标准》（京津冀）DB11/T 825-2021</w:t>
      </w:r>
      <w:bookmarkEnd w:id="23"/>
      <w:bookmarkEnd w:id="24"/>
      <w:r>
        <w:rPr>
          <w:rFonts w:hint="eastAsia"/>
        </w:rPr>
        <w:t>第5.1.</w:t>
      </w:r>
      <w:r>
        <w:t>4</w:t>
      </w:r>
      <w:r>
        <w:rPr>
          <w:rFonts w:hint="eastAsia"/>
        </w:rPr>
        <w:t>条、第</w:t>
      </w:r>
      <w:bookmarkStart w:id="25" w:name="室内噪声级条文编号1"/>
      <w:r>
        <w:rPr>
          <w:rFonts w:hint="eastAsia"/>
        </w:rPr>
        <w:t>5.2.6</w:t>
      </w:r>
      <w:bookmarkEnd w:id="25"/>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pPr>
      <w:bookmarkStart w:id="26" w:name="室内噪声级条文内容1"/>
      <w:bookmarkEnd w:id="26"/>
      <w:r>
        <w:t>5.2.6 采取措施优化主要功能房间的室内声环境，评价总分值为 8 分。</w:t>
      </w:r>
    </w:p>
    <w:p>
      <w:pPr>
        <w:pStyle w:val="3"/>
        <w:ind w:left="360" w:leftChars="200"/>
      </w:pPr>
      <w:r>
        <w:t xml:space="preserve">    噪声级达到现行国家标准《民用建筑隔声设计规范 》 GB 50118 中的低限标准限值和高要求标准限值的平均值，得 4 分；达到高要求标准限值，得 8 分 。</w:t>
      </w:r>
    </w:p>
    <w:p>
      <w:pPr>
        <w:pStyle w:val="2"/>
        <w:rPr>
          <w:kern w:val="2"/>
        </w:rPr>
      </w:pPr>
      <w:bookmarkStart w:id="27" w:name="_Toc11599"/>
      <w:r>
        <w:rPr>
          <w:rFonts w:hint="eastAsia"/>
          <w:kern w:val="2"/>
        </w:rPr>
        <w:t>计算原理</w:t>
      </w:r>
      <w:bookmarkEnd w:id="27"/>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8" w:name="_Toc17773"/>
      <w:r>
        <w:rPr>
          <w:rFonts w:hint="eastAsia"/>
        </w:rPr>
        <w:t>最不利</w:t>
      </w:r>
      <w:r>
        <w:t>房间确定</w:t>
      </w:r>
      <w:bookmarkEnd w:id="28"/>
    </w:p>
    <w:p>
      <w:pPr>
        <w:pStyle w:val="3"/>
        <w:numPr>
          <w:ilvl w:val="0"/>
          <w:numId w:val="4"/>
        </w:numPr>
      </w:pPr>
      <w:bookmarkStart w:id="29" w:name="_Hlk498956250"/>
      <w:bookmarkStart w:id="30"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9"/>
    </w:p>
    <w:p>
      <w:pPr>
        <w:pStyle w:val="3"/>
        <w:numPr>
          <w:ilvl w:val="0"/>
          <w:numId w:val="4"/>
        </w:numPr>
      </w:pPr>
      <w:r>
        <w:t>也可以根据项目实际情况和经验常识自选最不利房间进行评价，如靠近交通要道的卧室、办公室等。</w:t>
      </w:r>
    </w:p>
    <w:p>
      <w:pPr>
        <w:pStyle w:val="4"/>
      </w:pPr>
      <w:bookmarkStart w:id="31" w:name="_Toc1975"/>
      <w:r>
        <w:rPr>
          <w:rFonts w:hint="eastAsia"/>
        </w:rPr>
        <w:t>室内</w:t>
      </w:r>
      <w:r>
        <w:t>噪声级</w:t>
      </w:r>
      <w:r>
        <w:rPr>
          <w:rFonts w:hint="eastAsia"/>
        </w:rPr>
        <w:t>计算</w:t>
      </w:r>
      <w:bookmarkEnd w:id="31"/>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32" w:name="_Toc1821"/>
      <w:r>
        <w:rPr>
          <w:rFonts w:hint="eastAsia"/>
          <w:kern w:val="2"/>
        </w:rPr>
        <w:t>计算</w:t>
      </w:r>
      <w:r>
        <w:rPr>
          <w:kern w:val="2"/>
        </w:rPr>
        <w:t>过程</w:t>
      </w:r>
      <w:bookmarkEnd w:id="32"/>
    </w:p>
    <w:p>
      <w:pPr>
        <w:pStyle w:val="3"/>
        <w:ind w:firstLine="420"/>
        <w:rPr>
          <w:lang w:val="en-US"/>
        </w:rPr>
      </w:pPr>
      <w:r>
        <w:rPr>
          <w:rFonts w:hint="eastAsia"/>
          <w:lang w:val="en-US"/>
        </w:rPr>
        <w:t>本项目通过对整栋建筑的分析，确定了主要功能房间中噪声级最不利的房间为</w:t>
      </w:r>
      <w:bookmarkStart w:id="33" w:name="最不利房间编号2"/>
      <w:r>
        <w:rPr>
          <w:rFonts w:hint="eastAsia"/>
          <w:lang w:val="en-US"/>
        </w:rPr>
        <w:t>1003房间,房间类型[商场商店]</w:t>
      </w:r>
      <w:bookmarkEnd w:id="33"/>
      <w:r>
        <w:rPr>
          <w:rFonts w:hint="eastAsia"/>
          <w:lang w:val="en-US"/>
        </w:rPr>
        <w:t>，报告书阐述该房间室内噪声级计算过程，房间情况如下图所示：</w:t>
      </w:r>
    </w:p>
    <w:p>
      <w:pPr>
        <w:jc w:val="center"/>
        <w:rPr>
          <w:lang w:val="en-US"/>
        </w:rPr>
      </w:pPr>
      <w:bookmarkStart w:id="34" w:name="最不利房间楼层平面图"/>
      <w:bookmarkEnd w:id="34"/>
      <w:r>
        <w:drawing>
          <wp:inline distT="0" distB="0" distL="0" distR="0">
            <wp:extent cx="5667375" cy="41624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9"/>
                    <a:stretch>
                      <a:fillRect/>
                    </a:stretch>
                  </pic:blipFill>
                  <pic:spPr>
                    <a:xfrm>
                      <a:off x="0" y="0"/>
                      <a:ext cx="5667375" cy="4162425"/>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bookmarkStart w:id="35" w:name="_Toc17293"/>
      <w:r>
        <w:rPr>
          <w:rFonts w:hint="eastAsia"/>
        </w:rPr>
        <w:t>室外</w:t>
      </w:r>
      <w:r>
        <w:t>边界噪声</w:t>
      </w:r>
      <w:bookmarkEnd w:id="35"/>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6" w:name="昼间边界噪声"/>
      <w:r>
        <w:t>55</w:t>
      </w:r>
      <w:bookmarkEnd w:id="36"/>
      <w:r>
        <w:rPr>
          <w:rFonts w:hint="eastAsia"/>
          <w:b/>
          <w:kern w:val="2"/>
          <w:lang w:val="en-US"/>
        </w:rPr>
        <w:t>dB</w:t>
      </w:r>
      <w:r>
        <w:rPr>
          <w:b/>
          <w:kern w:val="2"/>
          <w:lang w:val="en-US"/>
        </w:rPr>
        <w:t>(A)</w:t>
      </w:r>
      <w:r>
        <w:rPr>
          <w:rFonts w:hint="eastAsia"/>
          <w:b/>
          <w:kern w:val="2"/>
          <w:lang w:val="en-US"/>
        </w:rPr>
        <w:t>， 夜间为</w:t>
      </w:r>
      <w:bookmarkStart w:id="37" w:name="夜间边界噪声"/>
      <w:r>
        <w:t>45</w:t>
      </w:r>
      <w:bookmarkEnd w:id="37"/>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8" w:name="_Toc30214"/>
      <w:r>
        <w:t>构件空气声隔声</w:t>
      </w:r>
      <w:bookmarkEnd w:id="38"/>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隔墙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混凝土多孔砖(190六孔砖）</w:t>
            </w:r>
          </w:p>
        </w:tc>
        <w:tc>
          <w:tcPr>
            <w:vAlign w:val="center"/>
          </w:tcPr>
          <w:p>
            <w:pPr>
              <w:jc w:val="center"/>
            </w:pPr>
            <w:r>
              <w:t>190</w:t>
            </w:r>
          </w:p>
        </w:tc>
        <w:tc>
          <w:tcPr>
            <w:vAlign w:val="center"/>
          </w:tcPr>
          <w:p>
            <w:pPr>
              <w:jc w:val="center"/>
            </w:pPr>
            <w:r>
              <w:t>1450</w:t>
            </w:r>
          </w:p>
        </w:tc>
        <w:tc>
          <w:tcPr>
            <w:vAlign w:val="center"/>
          </w:tcPr>
          <w:p>
            <w:pPr>
              <w:jc w:val="center"/>
            </w:pPr>
            <w:r>
              <w:t>276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屋顶</w:t>
            </w:r>
          </w:p>
        </w:tc>
        <w:tc>
          <w:tcPr>
            <w:vAlign w:val="center"/>
          </w:tcPr>
          <w:p>
            <w:r>
              <w:t>碎石、卵石混凝土(ρ=2300)</w:t>
            </w:r>
          </w:p>
        </w:tc>
        <w:tc>
          <w:tcPr>
            <w:vAlign w:val="center"/>
          </w:tcPr>
          <w:p>
            <w:pPr>
              <w:jc w:val="center"/>
            </w:pPr>
            <w:r>
              <w:t>40</w:t>
            </w:r>
          </w:p>
        </w:tc>
        <w:tc>
          <w:tcPr>
            <w:vAlign w:val="center"/>
          </w:tcPr>
          <w:p>
            <w:pPr>
              <w:jc w:val="center"/>
            </w:pPr>
            <w:r>
              <w:t>2300</w:t>
            </w:r>
          </w:p>
        </w:tc>
        <w:tc>
          <w:tcPr>
            <w:vAlign w:val="center"/>
          </w:tcPr>
          <w:p>
            <w:pPr>
              <w:jc w:val="center"/>
            </w:pPr>
            <w:r>
              <w:t>92</w:t>
            </w:r>
          </w:p>
        </w:tc>
        <w:tc>
          <w:tcPr>
            <w:vMerge w:val="restart"/>
            <w:vAlign w:val="center"/>
          </w:tcPr>
          <w:p>
            <w:pPr>
              <w:jc w:val="center"/>
            </w:pPr>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加气混凝土、泡沫混凝土(ρ=700)</w:t>
            </w:r>
          </w:p>
        </w:tc>
        <w:tc>
          <w:tcPr>
            <w:vAlign w:val="center"/>
          </w:tcPr>
          <w:p>
            <w:pPr>
              <w:jc w:val="center"/>
            </w:pPr>
            <w:r>
              <w:t>80</w:t>
            </w:r>
          </w:p>
        </w:tc>
        <w:tc>
          <w:tcPr>
            <w:vAlign w:val="center"/>
          </w:tcPr>
          <w:p>
            <w:pPr>
              <w:jc w:val="center"/>
            </w:pPr>
            <w:r>
              <w:t>700</w:t>
            </w:r>
          </w:p>
        </w:tc>
        <w:tc>
          <w:tcPr>
            <w:vAlign w:val="center"/>
          </w:tcPr>
          <w:p>
            <w:pPr>
              <w:jc w:val="center"/>
            </w:pPr>
            <w:r>
              <w:t>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bl>
    <w:p>
      <w:pPr>
        <w:jc w:val="center"/>
        <w:rPr>
          <w:lang w:val="en-US"/>
        </w:rPr>
      </w:pPr>
      <w:bookmarkStart w:id="39" w:name="最不利房间围护结构材料清单"/>
      <w:bookmarkEnd w:id="39"/>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481" w:leftChars="267"/>
        <w:jc w:val="center"/>
        <w:rPr>
          <w:lang w:val="en-US"/>
        </w:rPr>
      </w:pPr>
      <w:r>
        <w:rPr>
          <w:i/>
          <w:lang w:val="en-US"/>
        </w:rPr>
        <w:t xml:space="preserve"> R</w:t>
      </w:r>
      <w:r>
        <w:rPr>
          <w:lang w:val="en-US"/>
        </w:rPr>
        <w:t>=</w:t>
      </w:r>
      <w:bookmarkStart w:id="40" w:name="公式A1"/>
      <w:r>
        <w:t>23</w:t>
      </w:r>
      <w:bookmarkEnd w:id="40"/>
      <w:r>
        <w:rPr>
          <w:rFonts w:hint="eastAsia"/>
          <w:i/>
          <w:lang w:val="en-US"/>
        </w:rPr>
        <w:t>lg</w:t>
      </w:r>
      <w:r>
        <w:rPr>
          <w:lang w:val="en-US"/>
        </w:rPr>
        <w:t xml:space="preserve"> </w:t>
      </w:r>
      <w:r>
        <w:rPr>
          <w:rFonts w:hint="eastAsia"/>
          <w:lang w:val="en-US"/>
        </w:rPr>
        <w:t>m</w:t>
      </w:r>
      <w:r>
        <w:rPr>
          <w:lang w:val="en-US"/>
        </w:rPr>
        <w:t>+</w:t>
      </w:r>
      <w:bookmarkStart w:id="41" w:name="公式B1"/>
      <w:r>
        <w:t>11</w:t>
      </w:r>
      <w:bookmarkEnd w:id="41"/>
      <w:r>
        <w:rPr>
          <w:rFonts w:hint="eastAsia"/>
          <w:i/>
          <w:lang w:val="en-US"/>
        </w:rPr>
        <w:t>lg</w:t>
      </w:r>
      <w:r>
        <w:rPr>
          <w:i/>
          <w:lang w:val="en-US"/>
        </w:rPr>
        <w:t xml:space="preserve"> </w:t>
      </w:r>
      <w:r>
        <w:rPr>
          <w:rFonts w:hint="eastAsia"/>
          <w:lang w:val="en-US"/>
        </w:rPr>
        <w:t>f</w:t>
      </w:r>
      <w:bookmarkStart w:id="42" w:name="公式C1"/>
      <w:r>
        <w:t>-41</w:t>
      </w:r>
      <w:bookmarkEnd w:id="42"/>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pPr>
        <w:pStyle w:val="3"/>
        <w:ind w:left="481" w:leftChars="267"/>
        <w:jc w:val="center"/>
        <w:rPr>
          <w:lang w:val="en-US"/>
        </w:rPr>
      </w:pPr>
      <w:r>
        <w:rPr>
          <w:i/>
          <w:lang w:val="en-US"/>
        </w:rPr>
        <w:t xml:space="preserve"> R</w:t>
      </w:r>
      <w:r>
        <w:rPr>
          <w:lang w:val="en-US"/>
        </w:rPr>
        <w:t>=</w:t>
      </w:r>
      <w:bookmarkStart w:id="43" w:name="公式A2"/>
      <w:r>
        <w:t>13</w:t>
      </w:r>
      <w:bookmarkEnd w:id="43"/>
      <w:r>
        <w:rPr>
          <w:rFonts w:hint="eastAsia"/>
          <w:i/>
          <w:lang w:val="en-US"/>
        </w:rPr>
        <w:t>lg</w:t>
      </w:r>
      <w:r>
        <w:rPr>
          <w:lang w:val="en-US"/>
        </w:rPr>
        <w:t xml:space="preserve"> </w:t>
      </w:r>
      <w:r>
        <w:rPr>
          <w:rFonts w:hint="eastAsia"/>
          <w:lang w:val="en-US"/>
        </w:rPr>
        <w:t>m</w:t>
      </w:r>
      <w:r>
        <w:rPr>
          <w:lang w:val="en-US"/>
        </w:rPr>
        <w:t>+</w:t>
      </w:r>
      <w:bookmarkStart w:id="44" w:name="公式B2"/>
      <w:r>
        <w:t>11</w:t>
      </w:r>
      <w:bookmarkEnd w:id="44"/>
      <w:r>
        <w:rPr>
          <w:rFonts w:hint="eastAsia"/>
          <w:i/>
          <w:lang w:val="en-US"/>
        </w:rPr>
        <w:t>lg</w:t>
      </w:r>
      <w:r>
        <w:rPr>
          <w:i/>
          <w:lang w:val="en-US"/>
        </w:rPr>
        <w:t xml:space="preserve"> </w:t>
      </w:r>
      <w:r>
        <w:rPr>
          <w:rFonts w:hint="eastAsia"/>
          <w:lang w:val="en-US"/>
        </w:rPr>
        <w:t>f</w:t>
      </w:r>
      <w:bookmarkStart w:id="45" w:name="公式C2"/>
      <w:r>
        <w:t>-18</w:t>
      </w:r>
      <w:bookmarkEnd w:id="45"/>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42.0</w:t>
            </w:r>
          </w:p>
        </w:tc>
        <w:tc>
          <w:tcPr>
            <w:vAlign w:val="center"/>
          </w:tcPr>
          <w:p>
            <w:r>
              <w:t>43.0</w:t>
            </w:r>
          </w:p>
        </w:tc>
        <w:tc>
          <w:tcPr>
            <w:vAlign w:val="center"/>
          </w:tcPr>
          <w:p>
            <w:r>
              <w:t>49.0</w:t>
            </w:r>
          </w:p>
        </w:tc>
        <w:tc>
          <w:tcPr>
            <w:vAlign w:val="center"/>
          </w:tcPr>
          <w:p>
            <w:r>
              <w:t>57.0</w:t>
            </w:r>
          </w:p>
        </w:tc>
        <w:tc>
          <w:tcPr>
            <w:vAlign w:val="center"/>
          </w:tcPr>
          <w:p>
            <w:r>
              <w:t>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砖墙240厚，双面抹灰各20厚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《建筑设计资料集》</w:t>
            </w:r>
          </w:p>
        </w:tc>
      </w:tr>
    </w:tbl>
    <w:p>
      <w:pPr>
        <w:jc w:val="center"/>
      </w:pPr>
      <w:bookmarkStart w:id="46" w:name="外墙隔声量"/>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外窗(MLC7330)</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外窗(MLC7330)</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bl>
    <w:p>
      <w:pPr>
        <w:jc w:val="center"/>
        <w:rPr>
          <w:lang w:val="en-US"/>
        </w:rPr>
      </w:pPr>
      <w:bookmarkStart w:id="47" w:name="门窗隔声量"/>
      <w:bookmarkEnd w:id="47"/>
    </w:p>
    <w:p>
      <w:pPr>
        <w:pStyle w:val="4"/>
      </w:pPr>
      <w:bookmarkStart w:id="48" w:name="_Toc8238"/>
      <w:r>
        <w:rPr>
          <w:rFonts w:hint="eastAsia"/>
        </w:rPr>
        <w:t>房间</w:t>
      </w:r>
      <w:r>
        <w:t>总吸声量计算</w:t>
      </w:r>
      <w:bookmarkEnd w:id="48"/>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pt;width:72.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pt;width:15.5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pt;width:15.5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9pt;width:12.65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1"/>
        <w:gridCol w:w="679"/>
        <w:gridCol w:w="735"/>
        <w:gridCol w:w="735"/>
        <w:gridCol w:w="735"/>
        <w:gridCol w:w="735"/>
        <w:gridCol w:w="735"/>
        <w:gridCol w:w="35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175.3</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15.6</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内门(M0921)</w:t>
            </w:r>
          </w:p>
        </w:tc>
        <w:tc>
          <w:tcPr>
            <w:shd w:val="clear" w:color="auto" w:fill="E6E6E6"/>
            <w:vAlign w:val="center"/>
          </w:tcPr>
          <w:p>
            <w:r>
              <w:t>1.9</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外窗(MLC7330)</w:t>
            </w:r>
          </w:p>
        </w:tc>
        <w:tc>
          <w:tcPr>
            <w:shd w:val="clear" w:color="auto" w:fill="E6E6E6"/>
            <w:vAlign w:val="center"/>
          </w:tcPr>
          <w:p>
            <w:r>
              <w:t>13.8</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外门(MLC7330)</w:t>
            </w:r>
          </w:p>
        </w:tc>
        <w:tc>
          <w:tcPr>
            <w:shd w:val="clear" w:color="auto" w:fill="E6E6E6"/>
            <w:vAlign w:val="center"/>
          </w:tcPr>
          <w:p>
            <w:r>
              <w:t>3.8</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屋顶</w:t>
            </w:r>
          </w:p>
        </w:tc>
        <w:tc>
          <w:tcPr>
            <w:shd w:val="clear" w:color="auto" w:fill="E6E6E6"/>
            <w:vAlign w:val="center"/>
          </w:tcPr>
          <w:p>
            <w:r>
              <w:t>151.2</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40.7</w:t>
            </w:r>
          </w:p>
        </w:tc>
        <w:tc>
          <w:tcPr>
            <w:vAlign w:val="center"/>
          </w:tcPr>
          <w:p>
            <w:r>
              <w:t>21.8</w:t>
            </w:r>
          </w:p>
        </w:tc>
        <w:tc>
          <w:tcPr>
            <w:vAlign w:val="center"/>
          </w:tcPr>
          <w:p>
            <w:r>
              <w:t>23.9</w:t>
            </w:r>
          </w:p>
        </w:tc>
        <w:tc>
          <w:tcPr>
            <w:vAlign w:val="center"/>
          </w:tcPr>
          <w:p>
            <w:r>
              <w:t>26.2</w:t>
            </w:r>
          </w:p>
        </w:tc>
        <w:tc>
          <w:tcPr>
            <w:vAlign w:val="center"/>
          </w:tcPr>
          <w:p>
            <w:r>
              <w:t>32.2</w:t>
            </w:r>
          </w:p>
        </w:tc>
        <w:tc>
          <w:tcPr>
            <w:vAlign w:val="center"/>
          </w:tcPr>
          <w:p/>
        </w:tc>
      </w:tr>
    </w:tbl>
    <w:p>
      <w:pPr>
        <w:jc w:val="center"/>
        <w:rPr>
          <w:lang w:val="en-US"/>
        </w:rPr>
      </w:pPr>
      <w:bookmarkStart w:id="49" w:name="围护结构吸声量"/>
      <w:bookmarkEnd w:id="49"/>
    </w:p>
    <w:p>
      <w:pPr>
        <w:pStyle w:val="4"/>
      </w:pPr>
      <w:bookmarkStart w:id="50" w:name="_Toc12845"/>
      <w:r>
        <w:rPr>
          <w:rFonts w:hint="eastAsia"/>
        </w:rPr>
        <w:t>组合墙</w:t>
      </w:r>
      <w:r>
        <w:t>空气声隔声量计算</w:t>
      </w:r>
      <w:bookmarkEnd w:id="50"/>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51" w:name="_Toc2880"/>
      <w:r>
        <w:rPr>
          <w:rFonts w:hint="eastAsia"/>
        </w:rPr>
        <w:t>组合墙</w:t>
      </w:r>
      <w:r>
        <w:t>有效隔声量</w:t>
      </w:r>
      <w:bookmarkEnd w:id="51"/>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pt;width:13.2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pt;width:15.5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7.3pt;width:13.25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pt;width:15.55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52" w:name="_Toc20870"/>
      <w:r>
        <w:rPr>
          <w:rFonts w:hint="eastAsia"/>
        </w:rPr>
        <w:t>组合墙</w:t>
      </w:r>
      <w:r>
        <w:t>隔声单值评价量、频谱修正量</w:t>
      </w:r>
      <w:bookmarkEnd w:id="52"/>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5.55pt;width:15.5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5.55pt;width:12.6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3.25pt;width:12.6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1213" DrawAspect="Content" ObjectID="_1468075736" r:id="rId38">
            <o:LockedField>false</o:LockedField>
          </o:OLEObject>
        </w:pict>
      </w:r>
      <w:r>
        <w:rPr>
          <w:rFonts w:hint="eastAsia"/>
          <w:b/>
        </w:rPr>
        <w:t>频谱修正量</w:t>
      </w:r>
      <w:r>
        <w:rPr>
          <w:rFonts w:hint="eastAsia"/>
        </w:rPr>
        <w:t>是因隔声频谱不同以及声源空间的噪声频谱不同，所需加到空气声隔声单值评价量上的修正值。《建筑隔声评价标准》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3" w:name="_Toc20004"/>
      <w:r>
        <w:rPr>
          <w:rFonts w:hint="eastAsia"/>
        </w:rPr>
        <w:t>缝隙对组合墙隔声量的影响</w:t>
      </w:r>
      <w:bookmarkEnd w:id="53"/>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9pt;width:13.25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9pt;width:13.25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bookmarkStart w:id="54" w:name="_Toc24107"/>
      <w:r>
        <w:rPr>
          <w:rFonts w:hint="eastAsia"/>
        </w:rPr>
        <w:t>组合墙隔声量计算过程</w:t>
      </w:r>
      <w:bookmarkEnd w:id="54"/>
    </w:p>
    <w:p>
      <w:pPr>
        <w:pStyle w:val="3"/>
        <w:ind w:firstLine="420" w:firstLineChars="200"/>
        <w:jc w:val="left"/>
      </w:pPr>
      <w:r>
        <w:t>本建筑最不利房间的情况如下图所示：</w:t>
      </w:r>
    </w:p>
    <w:p>
      <w:pPr>
        <w:jc w:val="center"/>
      </w:pPr>
      <w:bookmarkStart w:id="55" w:name="最不利房间平面图"/>
      <w:bookmarkEnd w:id="55"/>
      <w:r>
        <w:drawing>
          <wp:inline distT="0" distB="0" distL="0" distR="0">
            <wp:extent cx="5667375" cy="3638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45"/>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外墙1+外窗(MLC7330)+外窗(MLC7330)+外窗(MLC7330)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42.0</w:t>
            </w:r>
          </w:p>
        </w:tc>
        <w:tc>
          <w:tcPr>
            <w:vAlign w:val="center"/>
          </w:tcPr>
          <w:p>
            <w:r>
              <w:t>43.0</w:t>
            </w:r>
          </w:p>
        </w:tc>
        <w:tc>
          <w:tcPr>
            <w:vAlign w:val="center"/>
          </w:tcPr>
          <w:p>
            <w:r>
              <w:t>49.0</w:t>
            </w:r>
          </w:p>
        </w:tc>
        <w:tc>
          <w:tcPr>
            <w:vAlign w:val="center"/>
          </w:tcPr>
          <w:p>
            <w:r>
              <w:t>57.0</w:t>
            </w:r>
          </w:p>
        </w:tc>
        <w:tc>
          <w:tcPr>
            <w:vAlign w:val="center"/>
          </w:tcPr>
          <w:p>
            <w:r>
              <w:t>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外窗(MLC7330)隔声量(dB)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外窗(MLC7330)隔声量(dB)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外窗(MLC7330)隔声量(dB)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25.7</w:t>
            </w:r>
          </w:p>
        </w:tc>
        <w:tc>
          <w:tcPr>
            <w:vAlign w:val="center"/>
          </w:tcPr>
          <w:p>
            <w:r>
              <w:t>33.5</w:t>
            </w:r>
          </w:p>
        </w:tc>
        <w:tc>
          <w:tcPr>
            <w:vAlign w:val="center"/>
          </w:tcPr>
          <w:p>
            <w:r>
              <w:t>37.6</w:t>
            </w:r>
          </w:p>
        </w:tc>
        <w:tc>
          <w:tcPr>
            <w:vAlign w:val="center"/>
          </w:tcPr>
          <w:p>
            <w:r>
              <w:t>38.7</w:t>
            </w:r>
          </w:p>
        </w:tc>
        <w:tc>
          <w:tcPr>
            <w:vAlign w:val="center"/>
          </w:tcPr>
          <w:p>
            <w:r>
              <w:t>43.7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组合墙有效隔声量(dB)</w:t>
            </w:r>
          </w:p>
        </w:tc>
        <w:tc>
          <w:tcPr>
            <w:vAlign w:val="center"/>
          </w:tcPr>
          <w:p>
            <w:r>
              <w:t>26.6</w:t>
            </w:r>
          </w:p>
        </w:tc>
        <w:tc>
          <w:tcPr>
            <w:vAlign w:val="center"/>
          </w:tcPr>
          <w:p>
            <w:r>
              <w:t>31.7</w:t>
            </w:r>
          </w:p>
        </w:tc>
        <w:tc>
          <w:tcPr>
            <w:vAlign w:val="center"/>
          </w:tcPr>
          <w:p>
            <w:r>
              <w:t>36.2</w:t>
            </w:r>
          </w:p>
        </w:tc>
        <w:tc>
          <w:tcPr>
            <w:vAlign w:val="center"/>
          </w:tcPr>
          <w:p>
            <w:r>
              <w:t>37.7</w:t>
            </w:r>
          </w:p>
        </w:tc>
        <w:tc>
          <w:tcPr>
            <w:vAlign w:val="center"/>
          </w:tcPr>
          <w:p>
            <w:r>
              <w:t>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组合墙面积(㎡)</w:t>
            </w:r>
          </w:p>
        </w:tc>
        <w:tc>
          <w:tcPr>
            <w:gridSpan w:val="5"/>
            <w:vAlign w:val="center"/>
          </w:tcPr>
          <w:p>
            <w:r>
              <w:t>33.2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0.288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21</w:t>
            </w:r>
          </w:p>
        </w:tc>
      </w:tr>
    </w:tbl>
    <w:p>
      <w:pPr>
        <w:jc w:val="center"/>
        <w:rPr>
          <w:lang w:val="en-US"/>
        </w:rPr>
      </w:pPr>
      <w:bookmarkStart w:id="56" w:name="组合墙隔声量"/>
      <w:bookmarkEnd w:id="56"/>
    </w:p>
    <w:p>
      <w:pPr>
        <w:pStyle w:val="4"/>
      </w:pPr>
      <w:bookmarkStart w:id="57" w:name="_Toc32736"/>
      <w:r>
        <w:rPr>
          <w:rFonts w:hint="eastAsia"/>
        </w:rPr>
        <w:t>室外环境噪声通过组合墙传到室内的噪声级计算</w:t>
      </w:r>
      <w:bookmarkEnd w:id="57"/>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8pt;width:117.5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7.3pt;width:34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7.3pt;width:22.45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7.3pt;width:23.05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7.3pt;width:26.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外墙1+外窗(MLC7330)+外窗(MLC7330)+外窗(MLC7330)</w:t>
            </w:r>
          </w:p>
        </w:tc>
        <w:tc>
          <w:tcPr>
            <w:vAlign w:val="center"/>
          </w:tcPr>
          <w:p>
            <w:r>
              <w:t>50</w:t>
            </w:r>
          </w:p>
        </w:tc>
        <w:tc>
          <w:tcPr>
            <w:vAlign w:val="center"/>
          </w:tcPr>
          <w:p>
            <w:r>
              <w:t>40</w:t>
            </w:r>
          </w:p>
        </w:tc>
        <w:tc>
          <w:tcPr>
            <w:vAlign w:val="center"/>
          </w:tcPr>
          <w:p>
            <w:r>
              <w:t>21</w:t>
            </w:r>
          </w:p>
        </w:tc>
        <w:tc>
          <w:tcPr>
            <w:vAlign w:val="center"/>
          </w:tcPr>
          <w:p>
            <w:r>
              <w:t>21</w:t>
            </w:r>
          </w:p>
        </w:tc>
        <w:tc>
          <w:tcPr>
            <w:vAlign w:val="center"/>
          </w:tcPr>
          <w:p>
            <w:r>
              <w:t>29</w:t>
            </w:r>
          </w:p>
        </w:tc>
        <w:tc>
          <w:tcPr>
            <w:vAlign w:val="center"/>
          </w:tcPr>
          <w:p>
            <w:r>
              <w:t>19</w:t>
            </w:r>
          </w:p>
        </w:tc>
      </w:tr>
    </w:tbl>
    <w:p>
      <w:pPr>
        <w:jc w:val="center"/>
      </w:pPr>
      <w:bookmarkStart w:id="58" w:name="组合墙传到室内噪声级"/>
      <w:bookmarkEnd w:id="58"/>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59" w:name="昼间室外传声"/>
      <w:r>
        <w:rPr>
          <w:rFonts w:hint="eastAsia"/>
          <w:bCs/>
          <w:lang w:val="en-US"/>
        </w:rPr>
        <w:t>30</w:t>
      </w:r>
      <w:bookmarkEnd w:id="59"/>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60" w:name="夜间室外传声"/>
      <w:r>
        <w:rPr>
          <w:rFonts w:hint="eastAsia"/>
          <w:bCs/>
          <w:lang w:val="en-US"/>
        </w:rPr>
        <w:t>20</w:t>
      </w:r>
      <w:bookmarkEnd w:id="60"/>
      <w:r>
        <w:rPr>
          <w:rFonts w:hint="eastAsia"/>
          <w:bCs/>
          <w:lang w:val="en-US"/>
        </w:rPr>
        <w:t xml:space="preserve"> </w:t>
      </w:r>
      <w:r>
        <w:rPr>
          <w:bCs/>
        </w:rPr>
        <w:t>dB</w:t>
      </w:r>
      <w:r>
        <w:rPr>
          <w:rFonts w:hint="eastAsia"/>
          <w:bCs/>
        </w:rPr>
        <w:t>（</w:t>
      </w:r>
      <w:r>
        <w:rPr>
          <w:bCs/>
        </w:rPr>
        <w:t>A</w:t>
      </w:r>
      <w:r>
        <w:rPr>
          <w:rFonts w:hint="eastAsia"/>
          <w:bCs/>
        </w:rPr>
        <w:t>）</w:t>
      </w:r>
    </w:p>
    <w:p>
      <w:pPr>
        <w:pStyle w:val="4"/>
      </w:pPr>
      <w:bookmarkStart w:id="61" w:name="_Toc15123"/>
      <w:r>
        <w:rPr>
          <w:rFonts w:hint="eastAsia"/>
        </w:rPr>
        <w:t>室内声源的影响</w:t>
      </w:r>
      <w:bookmarkEnd w:id="61"/>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7.3pt;width:15.5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w:t>
            </w:r>
          </w:p>
        </w:tc>
        <w:tc>
          <w:tcPr>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51</w:t>
            </w:r>
          </w:p>
        </w:tc>
        <w:tc>
          <w:tcPr>
            <w:vAlign w:val="center"/>
          </w:tcPr>
          <w:p>
            <w:r>
              <w:t>51</w:t>
            </w:r>
          </w:p>
        </w:tc>
        <w:tc>
          <w:tcPr>
            <w:vAlign w:val="center"/>
          </w:tcPr>
          <w:p>
            <w:r>
              <w:t>--</w:t>
            </w:r>
          </w:p>
        </w:tc>
        <w:tc>
          <w:tcPr>
            <w:vAlign w:val="center"/>
          </w:tcPr>
          <w:p>
            <w:r>
              <w:t>--</w:t>
            </w:r>
          </w:p>
        </w:tc>
      </w:tr>
    </w:tbl>
    <w:p>
      <w:pPr>
        <w:jc w:val="center"/>
      </w:pPr>
      <w:bookmarkStart w:id="62" w:name="建筑内声源传声"/>
      <w:bookmarkEnd w:id="62"/>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3" w:name="_Toc10099"/>
      <w:r>
        <w:rPr>
          <w:rFonts w:hint="eastAsia"/>
        </w:rPr>
        <w:t>室内噪声级计算</w:t>
      </w:r>
      <w:bookmarkEnd w:id="63"/>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7.3pt;width:15.5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7.3pt;width:26.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7.3pt;width:15.5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7"/>
        <w:gridCol w:w="707"/>
        <w:gridCol w:w="707"/>
        <w:gridCol w:w="2150"/>
        <w:gridCol w:w="2150"/>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商场商店</w:t>
            </w:r>
          </w:p>
        </w:tc>
        <w:tc>
          <w:tcPr>
            <w:vAlign w:val="center"/>
          </w:tcPr>
          <w:p>
            <w:pPr>
              <w:jc w:val="center"/>
            </w:pPr>
            <w:r>
              <w:t>51</w:t>
            </w:r>
          </w:p>
        </w:tc>
        <w:tc>
          <w:tcPr>
            <w:vAlign w:val="center"/>
          </w:tcPr>
          <w:p>
            <w:pPr>
              <w:jc w:val="center"/>
            </w:pPr>
            <w:r>
              <w:t>51</w:t>
            </w:r>
          </w:p>
        </w:tc>
        <w:tc>
          <w:tcPr>
            <w:vAlign w:val="center"/>
          </w:tcPr>
          <w:p>
            <w:pPr>
              <w:jc w:val="center"/>
            </w:pPr>
            <w:r>
              <w:t>低限:≤55,高要求:≤50</w:t>
            </w:r>
          </w:p>
        </w:tc>
        <w:tc>
          <w:tcPr>
            <w:vAlign w:val="center"/>
          </w:tcPr>
          <w:p>
            <w:pPr>
              <w:jc w:val="center"/>
            </w:pPr>
            <w:r>
              <w:t>--</w:t>
            </w:r>
          </w:p>
        </w:tc>
        <w:tc>
          <w:tcPr>
            <w:vAlign w:val="center"/>
          </w:tcPr>
          <w:p>
            <w:pPr>
              <w:jc w:val="center"/>
            </w:pPr>
            <w:r>
              <w:rPr>
                <w:b/>
              </w:rPr>
              <w:t>满足平均要求</w:t>
            </w:r>
          </w:p>
        </w:tc>
      </w:tr>
    </w:tbl>
    <w:p>
      <w:pPr>
        <w:jc w:val="center"/>
      </w:pPr>
      <w:bookmarkStart w:id="64" w:name="最不利房间室内噪声级统计"/>
      <w:bookmarkEnd w:id="64"/>
    </w:p>
    <w:bookmarkEnd w:id="30"/>
    <w:p>
      <w:pPr>
        <w:pStyle w:val="2"/>
        <w:rPr>
          <w:kern w:val="2"/>
        </w:rPr>
      </w:pPr>
      <w:bookmarkStart w:id="65" w:name="_Toc19356"/>
      <w:r>
        <w:rPr>
          <w:rFonts w:hint="eastAsia"/>
          <w:kern w:val="2"/>
        </w:rPr>
        <w:t>结论</w:t>
      </w:r>
      <w:bookmarkEnd w:id="65"/>
    </w:p>
    <w:p>
      <w:pPr>
        <w:pStyle w:val="3"/>
        <w:ind w:firstLine="420" w:firstLineChars="200"/>
        <w:rPr>
          <w:rFonts w:ascii="宋体" w:hAnsi="宋体"/>
        </w:rPr>
      </w:pPr>
      <w:r>
        <w:t>根据</w:t>
      </w:r>
      <w:bookmarkStart w:id="66" w:name="地方标准名称3"/>
      <w:r>
        <w:t>《绿色建筑评价标准》（京津冀）DB11/T 825-2021</w:t>
      </w:r>
      <w:bookmarkEnd w:id="66"/>
      <w:r>
        <w:rPr>
          <w:rFonts w:hint="eastAsia"/>
        </w:rPr>
        <w:t>、</w:t>
      </w:r>
      <w:r>
        <w:t>《绿色建筑评价标准》GB/T50378-2019和《民用建筑隔声设计规范》GB50118-2010评价要求，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7" w:name="最不利房间编号"/>
      <w:r>
        <w:t>1003房间,房间类型[商场商店]</w:t>
      </w:r>
      <w:bookmarkEnd w:id="67"/>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954"/>
        <w:gridCol w:w="1417"/>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954" w:type="dxa"/>
            <w:shd w:val="clear" w:color="auto" w:fill="E6E6E6"/>
          </w:tcPr>
          <w:p>
            <w:pPr>
              <w:pStyle w:val="3"/>
              <w:jc w:val="center"/>
              <w:rPr>
                <w:sz w:val="18"/>
                <w:szCs w:val="18"/>
              </w:rPr>
            </w:pPr>
            <w:r>
              <w:rPr>
                <w:rFonts w:hint="eastAsia"/>
                <w:sz w:val="18"/>
                <w:szCs w:val="18"/>
              </w:rPr>
              <w:t>评价</w:t>
            </w:r>
            <w:r>
              <w:rPr>
                <w:sz w:val="18"/>
                <w:szCs w:val="18"/>
              </w:rPr>
              <w:t>依据</w:t>
            </w:r>
          </w:p>
        </w:tc>
        <w:tc>
          <w:tcPr>
            <w:tcW w:w="1417"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954" w:type="dxa"/>
          </w:tcPr>
          <w:p>
            <w:pPr>
              <w:pStyle w:val="3"/>
              <w:rPr>
                <w:b/>
                <w:sz w:val="18"/>
                <w:szCs w:val="18"/>
              </w:rPr>
            </w:pPr>
            <w:r>
              <w:rPr>
                <w:rFonts w:hint="eastAsia"/>
                <w:b/>
                <w:sz w:val="18"/>
                <w:szCs w:val="18"/>
              </w:rPr>
              <w:t>控制项</w:t>
            </w:r>
            <w:r>
              <w:rPr>
                <w:b/>
                <w:sz w:val="18"/>
                <w:szCs w:val="18"/>
              </w:rPr>
              <w:t>：</w:t>
            </w:r>
          </w:p>
          <w:p>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417" w:type="dxa"/>
            <w:vAlign w:val="center"/>
          </w:tcPr>
          <w:p>
            <w:pPr>
              <w:jc w:val="center"/>
            </w:pPr>
            <w:bookmarkStart w:id="68" w:name="室内噪声控制项结论"/>
            <w:r>
              <w:t>满足</w:t>
            </w:r>
            <w:bookmarkEnd w:id="68"/>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954" w:type="dxa"/>
          </w:tcPr>
          <w:p>
            <w:pPr>
              <w:pStyle w:val="3"/>
              <w:rPr>
                <w:b/>
                <w:sz w:val="18"/>
                <w:szCs w:val="18"/>
              </w:rPr>
            </w:pPr>
            <w:r>
              <w:rPr>
                <w:rFonts w:hint="eastAsia"/>
                <w:b/>
                <w:sz w:val="18"/>
                <w:szCs w:val="18"/>
              </w:rPr>
              <w:t>评分项：</w:t>
            </w:r>
          </w:p>
          <w:p>
            <w:pPr>
              <w:pStyle w:val="3"/>
              <w:rPr>
                <w:sz w:val="18"/>
                <w:szCs w:val="18"/>
              </w:rPr>
            </w:pPr>
            <w:bookmarkStart w:id="69" w:name="室内噪声级条文内容2"/>
            <w:bookmarkEnd w:id="69"/>
            <w:r>
              <w:rPr>
                <w:sz w:val="18"/>
                <w:szCs w:val="18"/>
              </w:rPr>
              <w:t>5.2.6 采取措施优化主要功能房间的室内声环境，评价总分值为 8 分。</w:t>
            </w:r>
          </w:p>
          <w:p>
            <w:pPr>
              <w:pStyle w:val="3"/>
              <w:rPr>
                <w:sz w:val="18"/>
                <w:szCs w:val="18"/>
              </w:rPr>
            </w:pPr>
            <w:r>
              <w:rPr>
                <w:sz w:val="18"/>
                <w:szCs w:val="18"/>
              </w:rPr>
              <w:t xml:space="preserve">    噪声级达到现行国家标准《民用建筑隔声设计规范 》 GB 50118 中的低限标准限值和高要求标准限值的平均值，得 4 分；达到高要求标准限值，得 8 分 。</w:t>
            </w:r>
          </w:p>
        </w:tc>
        <w:tc>
          <w:tcPr>
            <w:tcW w:w="1417" w:type="dxa"/>
            <w:vAlign w:val="center"/>
          </w:tcPr>
          <w:p>
            <w:pPr>
              <w:jc w:val="center"/>
            </w:pPr>
            <w:bookmarkStart w:id="70" w:name="室内噪声评分项结论"/>
            <w:r>
              <w:t>满足平均要求</w:t>
            </w:r>
            <w:bookmarkEnd w:id="70"/>
          </w:p>
        </w:tc>
        <w:tc>
          <w:tcPr>
            <w:tcW w:w="724" w:type="dxa"/>
            <w:vAlign w:val="center"/>
          </w:tcPr>
          <w:p>
            <w:pPr>
              <w:jc w:val="center"/>
              <w:rPr>
                <w:b/>
                <w:bCs/>
              </w:rPr>
            </w:pPr>
            <w:bookmarkStart w:id="71" w:name="室内噪声得分"/>
            <w:r>
              <w:rPr>
                <w:b/>
                <w:bCs/>
              </w:rPr>
              <w:t>4</w:t>
            </w:r>
            <w:bookmarkEnd w:id="71"/>
            <w:r>
              <w:rPr>
                <w:rFonts w:hint="eastAsia"/>
                <w:b/>
                <w:bCs/>
              </w:rPr>
              <w:t>分</w:t>
            </w:r>
          </w:p>
        </w:tc>
      </w:tr>
    </w:tbl>
    <w:p>
      <w:pPr>
        <w:sectPr>
          <w:pgSz w:w="11906" w:h="16838"/>
          <w:pgMar w:top="1440" w:right="1418" w:bottom="1440" w:left="1418" w:header="851" w:footer="992" w:gutter="0"/>
          <w:cols w:space="425" w:num="1"/>
          <w:docGrid w:type="lines" w:linePitch="312" w:charSpace="0"/>
        </w:sectPr>
      </w:pPr>
    </w:p>
    <w:p>
      <w:pPr>
        <w:pStyle w:val="2"/>
        <w:spacing w:line="360" w:lineRule="auto"/>
        <w:ind w:firstLine="0" w:firstLineChars="0"/>
        <w:rPr>
          <w:rFonts w:ascii="宋体" w:hAnsi="宋体" w:eastAsia="宋体"/>
          <w:sz w:val="21"/>
          <w:szCs w:val="21"/>
        </w:rPr>
      </w:pPr>
      <w:bookmarkStart w:id="72" w:name="_Toc6577"/>
      <w:r>
        <w:rPr>
          <w:rFonts w:ascii="宋体" w:hAnsi="宋体" w:eastAsia="宋体"/>
          <w:sz w:val="21"/>
          <w:szCs w:val="21"/>
        </w:rPr>
        <w:t>附录:建筑室内噪声</w:t>
      </w:r>
      <w:bookmarkEnd w:id="72"/>
    </w:p>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多人办公室</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1030</w:t>
            </w:r>
          </w:p>
        </w:tc>
        <w:tc>
          <w:tcPr>
            <w:vAlign w:val="center"/>
          </w:tcPr>
          <w:p>
            <w:pPr>
              <w:jc w:val="center"/>
            </w:pPr>
            <w:r>
              <w:rPr>
                <w:sz w:val="18"/>
                <w:szCs w:val="18"/>
              </w:rPr>
              <w:t>37</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37</w:t>
            </w:r>
          </w:p>
        </w:tc>
        <w:tc>
          <w:tcPr>
            <w:vAlign w:val="center"/>
          </w:tcPr>
          <w:p>
            <w:pPr>
              <w:jc w:val="center"/>
            </w:pPr>
            <w:r>
              <w:rPr>
                <w:sz w:val="18"/>
                <w:szCs w:val="18"/>
              </w:rPr>
              <w:t>--</w:t>
            </w:r>
          </w:p>
        </w:tc>
      </w:tr>
    </w:tbl>
    <w:p>
      <w:pPr>
        <w:pStyle w:val="13"/>
        <w:spacing w:line="360" w:lineRule="auto"/>
        <w:ind w:firstLine="0" w:firstLineChars="0"/>
        <w:rPr>
          <w:rFonts w:ascii="宋体" w:hAnsi="宋体" w:eastAsia="宋体"/>
          <w:sz w:val="21"/>
          <w:szCs w:val="21"/>
        </w:rPr>
      </w:pPr>
    </w:p>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商场商店</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1003,1005</w:t>
            </w:r>
          </w:p>
        </w:tc>
        <w:tc>
          <w:tcPr>
            <w:vAlign w:val="center"/>
          </w:tcPr>
          <w:p>
            <w:pPr>
              <w:jc w:val="center"/>
            </w:pPr>
            <w:r>
              <w:rPr>
                <w:sz w:val="18"/>
                <w:szCs w:val="18"/>
              </w:rPr>
              <w:t>30</w:t>
            </w:r>
          </w:p>
        </w:tc>
        <w:tc>
          <w:tcPr>
            <w:vAlign w:val="center"/>
          </w:tcPr>
          <w:p>
            <w:pPr>
              <w:jc w:val="center"/>
            </w:pPr>
            <w:r>
              <w:rPr>
                <w:sz w:val="18"/>
                <w:szCs w:val="18"/>
              </w:rPr>
              <w:t>--</w:t>
            </w:r>
          </w:p>
        </w:tc>
        <w:tc>
          <w:tcPr>
            <w:vAlign w:val="center"/>
          </w:tcPr>
          <w:p>
            <w:pPr>
              <w:jc w:val="center"/>
            </w:pPr>
            <w:r>
              <w:rPr>
                <w:sz w:val="18"/>
                <w:szCs w:val="18"/>
              </w:rPr>
              <w:t>51</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51</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rPr>
                <w:sz w:val="18"/>
                <w:szCs w:val="18"/>
              </w:rPr>
              <w:t>1048</w:t>
            </w:r>
          </w:p>
        </w:tc>
        <w:tc>
          <w:tcPr>
            <w:vAlign w:val="center"/>
          </w:tcPr>
          <w:p>
            <w:pPr>
              <w:jc w:val="center"/>
            </w:pPr>
            <w:r>
              <w:rPr>
                <w:sz w:val="18"/>
                <w:szCs w:val="18"/>
              </w:rPr>
              <w:t>21</w:t>
            </w:r>
          </w:p>
        </w:tc>
        <w:tc>
          <w:tcPr>
            <w:vAlign w:val="center"/>
          </w:tcPr>
          <w:p>
            <w:pPr>
              <w:jc w:val="center"/>
            </w:pPr>
            <w:r>
              <w:rPr>
                <w:sz w:val="18"/>
                <w:szCs w:val="18"/>
              </w:rPr>
              <w:t>--</w:t>
            </w:r>
          </w:p>
        </w:tc>
        <w:tc>
          <w:tcPr>
            <w:vAlign w:val="center"/>
          </w:tcPr>
          <w:p>
            <w:pPr>
              <w:jc w:val="center"/>
            </w:pPr>
            <w:r>
              <w:rPr>
                <w:sz w:val="18"/>
                <w:szCs w:val="18"/>
              </w:rPr>
              <w:t>45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45</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1002,1004,1006</w:t>
            </w:r>
          </w:p>
        </w:tc>
        <w:tc>
          <w:tcPr>
            <w:vAlign w:val="center"/>
          </w:tcPr>
          <w:p>
            <w:pPr>
              <w:jc w:val="center"/>
            </w:pPr>
            <w:r>
              <w:rPr>
                <w:sz w:val="18"/>
                <w:szCs w:val="18"/>
              </w:rPr>
              <w:t>30</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30</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1007</w:t>
            </w:r>
          </w:p>
        </w:tc>
        <w:tc>
          <w:tcPr>
            <w:vAlign w:val="center"/>
          </w:tcPr>
          <w:p>
            <w:pPr>
              <w:jc w:val="center"/>
            </w:pPr>
            <w:r>
              <w:rPr>
                <w:sz w:val="18"/>
                <w:szCs w:val="18"/>
              </w:rPr>
              <w:t>29</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29</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1001</w:t>
            </w:r>
          </w:p>
        </w:tc>
        <w:tc>
          <w:tcPr>
            <w:vAlign w:val="center"/>
          </w:tcPr>
          <w:p>
            <w:pPr>
              <w:jc w:val="center"/>
            </w:pPr>
            <w:r>
              <w:rPr>
                <w:sz w:val="18"/>
                <w:szCs w:val="18"/>
              </w:rPr>
              <w:t>28</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28</w:t>
            </w:r>
          </w:p>
        </w:tc>
        <w:tc>
          <w:tcPr>
            <w:vAlign w:val="center"/>
          </w:tcPr>
          <w:p>
            <w:pPr>
              <w:jc w:val="center"/>
            </w:pPr>
            <w:r>
              <w:rPr>
                <w:sz w:val="18"/>
                <w:szCs w:val="18"/>
              </w:rPr>
              <w:t>--</w:t>
            </w:r>
          </w:p>
        </w:tc>
      </w:tr>
    </w:tbl>
    <w:p>
      <w:pPr>
        <w:pStyle w:val="13"/>
        <w:spacing w:line="360" w:lineRule="auto"/>
        <w:ind w:firstLine="0" w:firstLineChars="0"/>
        <w:rPr>
          <w:rFonts w:ascii="宋体" w:hAnsi="宋体" w:eastAsia="宋体"/>
          <w:sz w:val="21"/>
          <w:szCs w:val="21"/>
        </w:rPr>
      </w:pPr>
    </w:p>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诊室</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1034</w:t>
            </w:r>
          </w:p>
        </w:tc>
        <w:tc>
          <w:tcPr>
            <w:vAlign w:val="center"/>
          </w:tcPr>
          <w:p>
            <w:pPr>
              <w:jc w:val="center"/>
            </w:pPr>
            <w:r>
              <w:rPr>
                <w:sz w:val="18"/>
                <w:szCs w:val="18"/>
              </w:rPr>
              <w:t>37</w:t>
            </w:r>
          </w:p>
        </w:tc>
        <w:tc>
          <w:tcPr>
            <w:vAlign w:val="center"/>
          </w:tcPr>
          <w:p>
            <w:pPr>
              <w:jc w:val="center"/>
            </w:pPr>
            <w:r>
              <w:rPr>
                <w:sz w:val="18"/>
                <w:szCs w:val="18"/>
              </w:rPr>
              <w:t>30</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37</w:t>
            </w:r>
          </w:p>
        </w:tc>
        <w:tc>
          <w:tcPr>
            <w:vAlign w:val="center"/>
          </w:tcPr>
          <w:p>
            <w:pPr>
              <w:jc w:val="center"/>
            </w:pPr>
            <w:r>
              <w:rPr>
                <w:b/>
                <w:sz w:val="18"/>
                <w:szCs w:val="18"/>
              </w:rPr>
              <w:t>30</w:t>
            </w:r>
          </w:p>
        </w:tc>
      </w:tr>
    </w:tbl>
    <w:p>
      <w:pPr>
        <w:pStyle w:val="13"/>
        <w:spacing w:line="360" w:lineRule="auto"/>
        <w:ind w:firstLine="0" w:firstLineChars="0"/>
        <w:rPr>
          <w:rFonts w:ascii="宋体" w:hAnsi="宋体" w:eastAsia="宋体"/>
          <w:sz w:val="21"/>
          <w:szCs w:val="21"/>
        </w:rPr>
      </w:pPr>
    </w:p>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GB6X_CNKI">
    <w:altName w:val="微软雅黑"/>
    <w:panose1 w:val="00000000000000000000"/>
    <w:charset w:val="86"/>
    <w:family w:val="auto"/>
    <w:pitch w:val="default"/>
    <w:sig w:usb0="00000000" w:usb1="00000000" w:usb2="00000010"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color w:val="auto"/>
        <w:u w:val="none"/>
      </w:rPr>
      <w:t>http://www.gbsware.cn/</w:t>
    </w:r>
    <w:r>
      <w:rPr>
        <w:rStyle w:val="24"/>
        <w:color w:val="auto"/>
        <w:u w:val="none"/>
      </w:rPr>
      <w:fldChar w:fldCharType="end"/>
    </w:r>
    <w:r>
      <w:ptab w:relativeTo="margin" w:alignment="center" w:leader="none"/>
    </w:r>
    <w:r>
      <w:fldChar w:fldCharType="begin"/>
    </w:r>
    <w:r>
      <w:instrText xml:space="preserve"> PAGE  \* Arabic  \* MERGEFORMAT </w:instrText>
    </w:r>
    <w:r>
      <w:fldChar w:fldCharType="separate"/>
    </w:r>
    <w:r>
      <w:t>3</w:t>
    </w:r>
    <w:r>
      <w:fldChar w:fldCharType="end"/>
    </w:r>
    <w:r>
      <w:rPr>
        <w:b/>
      </w:rPr>
      <w:t>/</w:t>
    </w:r>
    <w:r>
      <w:fldChar w:fldCharType="begin"/>
    </w:r>
    <w:r>
      <w:instrText xml:space="preserve"> NUMPAGES  \* Arabic  \* MERGEFORMAT </w:instrText>
    </w:r>
    <w:r>
      <w:fldChar w:fldCharType="separate"/>
    </w:r>
    <w:r>
      <w:t>9</w:t>
    </w:r>
    <w:r>
      <w:fldChar w:fldCharType="end"/>
    </w:r>
    <w:r>
      <w:ptab w:relativeTo="margin" w:alignment="right" w:leader="none"/>
    </w:r>
    <w: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4YjM2NzE1ZTE5ZmU4ODFmNGM4ZTFiMTQ1NWM3OTAifQ=="/>
  </w:docVars>
  <w:rsids>
    <w:rsidRoot w:val="2D2E2C06"/>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0FF9"/>
    <w:rsid w:val="0006480D"/>
    <w:rsid w:val="000727CB"/>
    <w:rsid w:val="00076CD8"/>
    <w:rsid w:val="000776F0"/>
    <w:rsid w:val="00077D16"/>
    <w:rsid w:val="00081562"/>
    <w:rsid w:val="00085CFA"/>
    <w:rsid w:val="000863B4"/>
    <w:rsid w:val="0008712B"/>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5D99"/>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47E2F"/>
    <w:rsid w:val="00250E68"/>
    <w:rsid w:val="00254D0F"/>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19B"/>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6B57"/>
    <w:rsid w:val="003C7514"/>
    <w:rsid w:val="003D016F"/>
    <w:rsid w:val="003D4326"/>
    <w:rsid w:val="003D4398"/>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4752"/>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3BAE"/>
    <w:rsid w:val="00464236"/>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5E43"/>
    <w:rsid w:val="005174FD"/>
    <w:rsid w:val="00517BC7"/>
    <w:rsid w:val="005208C1"/>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C5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2963"/>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380D"/>
    <w:rsid w:val="00706AF7"/>
    <w:rsid w:val="007129B1"/>
    <w:rsid w:val="007135DF"/>
    <w:rsid w:val="007155F6"/>
    <w:rsid w:val="00715EC8"/>
    <w:rsid w:val="00717045"/>
    <w:rsid w:val="00721868"/>
    <w:rsid w:val="00724723"/>
    <w:rsid w:val="00727126"/>
    <w:rsid w:val="00727FFA"/>
    <w:rsid w:val="007317C9"/>
    <w:rsid w:val="00733066"/>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791A"/>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6BF7"/>
    <w:rsid w:val="00901313"/>
    <w:rsid w:val="00902F8E"/>
    <w:rsid w:val="00910E90"/>
    <w:rsid w:val="009118BE"/>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30C"/>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3486"/>
    <w:rsid w:val="00B948ED"/>
    <w:rsid w:val="00B95E7B"/>
    <w:rsid w:val="00B97FE5"/>
    <w:rsid w:val="00BA1C8E"/>
    <w:rsid w:val="00BB57DC"/>
    <w:rsid w:val="00BC0C0F"/>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0FD5"/>
    <w:rsid w:val="00C24EDF"/>
    <w:rsid w:val="00C25DB3"/>
    <w:rsid w:val="00C26015"/>
    <w:rsid w:val="00C26828"/>
    <w:rsid w:val="00C45407"/>
    <w:rsid w:val="00C456D5"/>
    <w:rsid w:val="00C51079"/>
    <w:rsid w:val="00C57F08"/>
    <w:rsid w:val="00C6012B"/>
    <w:rsid w:val="00C63237"/>
    <w:rsid w:val="00C6749F"/>
    <w:rsid w:val="00C67544"/>
    <w:rsid w:val="00C67778"/>
    <w:rsid w:val="00C738FB"/>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F157B"/>
    <w:rsid w:val="00CF2737"/>
    <w:rsid w:val="00CF3202"/>
    <w:rsid w:val="00CF4A3E"/>
    <w:rsid w:val="00CF7A3A"/>
    <w:rsid w:val="00D01CCB"/>
    <w:rsid w:val="00D027FC"/>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679"/>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6E71"/>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B6DE6"/>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5F6A"/>
    <w:rsid w:val="00F40E21"/>
    <w:rsid w:val="00F41951"/>
    <w:rsid w:val="00F430AB"/>
    <w:rsid w:val="00F452FD"/>
    <w:rsid w:val="00F45B64"/>
    <w:rsid w:val="00F47863"/>
    <w:rsid w:val="00F54441"/>
    <w:rsid w:val="00F547F4"/>
    <w:rsid w:val="00F578D8"/>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5550"/>
    <w:rsid w:val="00FC5D96"/>
    <w:rsid w:val="00FD45EB"/>
    <w:rsid w:val="00FD4697"/>
    <w:rsid w:val="00FD5B50"/>
    <w:rsid w:val="00FE3524"/>
    <w:rsid w:val="00FE4618"/>
    <w:rsid w:val="00FE5B61"/>
    <w:rsid w:val="00FE6D17"/>
    <w:rsid w:val="00FF2243"/>
    <w:rsid w:val="00FF27DF"/>
    <w:rsid w:val="00FF4A52"/>
    <w:rsid w:val="22EC0F2E"/>
    <w:rsid w:val="2D2E2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toc 2"/>
    <w:basedOn w:val="1"/>
    <w:next w:val="1"/>
    <w:semiHidden/>
    <w:qFormat/>
    <w:uiPriority w:val="0"/>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0"/>
    <w:rPr>
      <w:color w:val="0000FF"/>
      <w:u w:val="single"/>
    </w:rPr>
  </w:style>
  <w:style w:type="character" w:customStyle="1" w:styleId="25">
    <w:name w:val="正文文本缩进 字符"/>
    <w:link w:val="13"/>
    <w:qFormat/>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字符"/>
    <w:link w:val="4"/>
    <w:qFormat/>
    <w:uiPriority w:val="0"/>
    <w:rPr>
      <w:rFonts w:ascii="微软雅黑" w:hAnsi="微软雅黑" w:eastAsia="微软雅黑" w:cs="微软雅黑"/>
      <w:b/>
      <w:bCs/>
      <w:iCs/>
      <w:color w:val="000000"/>
      <w:sz w:val="24"/>
      <w:szCs w:val="24"/>
    </w:rPr>
  </w:style>
  <w:style w:type="character" w:customStyle="1" w:styleId="30">
    <w:name w:val="标题 1 字符"/>
    <w:link w:val="2"/>
    <w:qFormat/>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字符"/>
    <w:basedOn w:val="22"/>
    <w:link w:val="15"/>
    <w:qFormat/>
    <w:uiPriority w:val="0"/>
    <w:rPr>
      <w:sz w:val="18"/>
      <w:szCs w:val="18"/>
      <w:lang w:val="en-GB"/>
    </w:rPr>
  </w:style>
  <w:style w:type="character" w:customStyle="1" w:styleId="33">
    <w:name w:val="Subtle Reference"/>
    <w:basedOn w:val="22"/>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bmp"/><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4BD4B-D488-4308-8CC7-561B5AF28083}">
  <ds:schemaRefs/>
</ds:datastoreItem>
</file>

<file path=docProps/app.xml><?xml version="1.0" encoding="utf-8"?>
<Properties xmlns="http://schemas.openxmlformats.org/officeDocument/2006/extended-properties" xmlns:vt="http://schemas.openxmlformats.org/officeDocument/2006/docPropsVTypes">
  <Template>tmp2.dotx</Template>
  <Pages>13</Pages>
  <Words>5143</Words>
  <Characters>6443</Characters>
  <Lines>40</Lines>
  <Paragraphs>11</Paragraphs>
  <TotalTime>0</TotalTime>
  <ScaleCrop>false</ScaleCrop>
  <LinksUpToDate>false</LinksUpToDate>
  <CharactersWithSpaces>6646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2022-07-16T03:25:00Z</dcterms:created>
  <dc:creator>脸白实黑</dc:creator>
  <cp:lastModifiedBy>脸白实黑</cp:lastModifiedBy>
  <dcterms:modified xsi:type="dcterms:W3CDTF">2022-08-11T02:38:21Z</dcterms:modified>
  <dc:title>最不利房间室内噪声设计报告书_环评版</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0AA71648B29949D9A787C201437AC377</vt:lpwstr>
  </property>
  <property fmtid="{D5CDD505-2E9C-101B-9397-08002B2CF9AE}" pid="3" name="KSOProductBuildVer">
    <vt:lpwstr>2052-11.1.0.12302</vt:lpwstr>
  </property>
</Properties>
</file>