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r>
              <w:rPr>
                <w:rFonts w:hint="eastAsia"/>
              </w:rPr>
              <w:t>石家庄正定新区村民安置区（一）三里屯社区四区-商业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vAlign w:val="top"/>
          </w:tcPr>
          <w:p>
            <w:pPr>
              <w:pStyle w:val="8"/>
              <w:rPr>
                <w:rFonts w:hint="default" w:ascii="微软雅黑" w:hAnsi="微软雅黑" w:eastAsia="微软雅黑" w:cs="微软雅黑"/>
                <w:kern w:val="2"/>
                <w:sz w:val="21"/>
                <w:szCs w:val="22"/>
                <w:lang w:val="en-US" w:eastAsia="zh-CN" w:bidi="ar-SA"/>
              </w:rPr>
            </w:pPr>
            <w:bookmarkStart w:id="0" w:name="设计编号"/>
            <w:bookmarkEnd w:id="0"/>
            <w:r>
              <w:rPr>
                <w:rFonts w:hint="eastAsia" w:ascii="微软雅黑" w:hAnsi="微软雅黑" w:eastAsia="微软雅黑" w:cs="微软雅黑"/>
                <w:kern w:val="2"/>
                <w:sz w:val="21"/>
                <w:szCs w:val="22"/>
                <w:lang w:val="en-US" w:eastAsia="zh-CN" w:bidi="ar-SA"/>
              </w:rPr>
              <w:t>10（3）106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vAlign w:val="top"/>
          </w:tcPr>
          <w:p>
            <w:pPr>
              <w:pStyle w:val="8"/>
              <w:rPr>
                <w:rFonts w:hint="eastAsia" w:ascii="微软雅黑" w:hAnsi="微软雅黑" w:eastAsia="微软雅黑" w:cs="微软雅黑"/>
                <w:kern w:val="2"/>
                <w:sz w:val="21"/>
                <w:szCs w:val="22"/>
                <w:lang w:val="en-GB" w:eastAsia="zh-CN" w:bidi="ar-SA"/>
              </w:rPr>
            </w:pPr>
            <w:bookmarkStart w:id="1" w:name="建设单位"/>
            <w:bookmarkEnd w:id="1"/>
            <w:r>
              <w:rPr>
                <w:rFonts w:hint="eastAsia" w:ascii="微软雅黑" w:hAnsi="微软雅黑" w:eastAsia="微软雅黑" w:cs="微软雅黑"/>
                <w:kern w:val="2"/>
                <w:sz w:val="21"/>
                <w:szCs w:val="22"/>
                <w:lang w:val="en-US" w:eastAsia="zh-CN" w:bidi="ar-SA"/>
              </w:rPr>
              <w:t>石家庄正定新区建设与房管中心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vAlign w:val="top"/>
          </w:tcPr>
          <w:p>
            <w:pPr>
              <w:pStyle w:val="8"/>
              <w:rPr>
                <w:rFonts w:hint="eastAsia" w:ascii="微软雅黑" w:hAnsi="微软雅黑" w:eastAsia="微软雅黑" w:cs="微软雅黑"/>
                <w:kern w:val="2"/>
                <w:sz w:val="21"/>
                <w:szCs w:val="22"/>
                <w:lang w:val="en-GB" w:eastAsia="zh-CN" w:bidi="ar-SA"/>
              </w:rPr>
            </w:pPr>
            <w:bookmarkStart w:id="2" w:name="设计单位"/>
            <w:bookmarkEnd w:id="2"/>
            <w:r>
              <w:rPr>
                <w:rFonts w:hint="eastAsia" w:ascii="微软雅黑" w:hAnsi="微软雅黑" w:eastAsia="微软雅黑" w:cs="微软雅黑"/>
                <w:kern w:val="2"/>
                <w:sz w:val="21"/>
                <w:szCs w:val="22"/>
                <w:lang w:val="en-US" w:eastAsia="zh-CN" w:bidi="ar-SA"/>
              </w:rPr>
              <w:t>河北建筑设计研究院有限责任公司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vAlign w:val="top"/>
          </w:tcPr>
          <w:p>
            <w:pPr>
              <w:pStyle w:val="8"/>
              <w:rPr>
                <w:rFonts w:hint="eastAsia" w:ascii="微软雅黑" w:hAnsi="微软雅黑" w:eastAsia="微软雅黑" w:cs="微软雅黑"/>
                <w:kern w:val="2"/>
                <w:sz w:val="21"/>
                <w:szCs w:val="22"/>
                <w:lang w:val="en-GB" w:eastAsia="zh-CN" w:bidi="ar-SA"/>
              </w:rPr>
            </w:pPr>
            <w:r>
              <w:rPr>
                <w:rFonts w:hint="eastAsia" w:ascii="微软雅黑" w:hAnsi="微软雅黑" w:eastAsia="微软雅黑" w:cs="微软雅黑"/>
                <w:kern w:val="2"/>
                <w:sz w:val="21"/>
                <w:szCs w:val="22"/>
                <w:lang w:val="en-US" w:eastAsia="zh-CN" w:bidi="ar-SA"/>
              </w:rPr>
              <w:t>魏宏轩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vAlign w:val="top"/>
          </w:tcPr>
          <w:p>
            <w:pPr>
              <w:pStyle w:val="8"/>
              <w:rPr>
                <w:rFonts w:hint="eastAsia" w:ascii="微软雅黑" w:hAnsi="微软雅黑" w:eastAsia="微软雅黑" w:cs="微软雅黑"/>
                <w:kern w:val="2"/>
                <w:sz w:val="21"/>
                <w:szCs w:val="22"/>
                <w:lang w:val="en-GB" w:eastAsia="zh-CN" w:bidi="ar-SA"/>
              </w:rPr>
            </w:pPr>
            <w:r>
              <w:rPr>
                <w:rFonts w:hint="eastAsia" w:ascii="微软雅黑" w:hAnsi="微软雅黑" w:eastAsia="微软雅黑" w:cs="微软雅黑"/>
                <w:kern w:val="2"/>
                <w:sz w:val="21"/>
                <w:szCs w:val="22"/>
                <w:lang w:val="en-US" w:eastAsia="zh-CN" w:bidi="ar-SA"/>
              </w:rPr>
              <w:t>张雪梅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bookmarkStart w:id="3" w:name="报告日期"/>
            <w:r>
              <w:rPr>
                <w:rFonts w:hint="eastAsia" w:ascii="微软雅黑" w:hAnsi="微软雅黑" w:eastAsia="微软雅黑" w:cs="微软雅黑"/>
                <w:kern w:val="2"/>
                <w:sz w:val="21"/>
                <w:szCs w:val="22"/>
                <w:lang w:val="en-US" w:eastAsia="zh-CN" w:bidi="ar-SA"/>
              </w:rPr>
              <w:t>2022年08月11日</w:t>
            </w:r>
            <w:bookmarkEnd w:id="3"/>
          </w:p>
        </w:tc>
      </w:tr>
    </w:tbl>
    <w:p>
      <w:pPr>
        <w:rPr>
          <w:rFonts w:ascii="宋体" w:hAnsi="宋体"/>
          <w:sz w:val="18"/>
          <w:szCs w:val="20"/>
        </w:rPr>
      </w:pPr>
    </w:p>
    <w:p>
      <w:pPr>
        <w:rPr>
          <w:rFonts w:ascii="宋体" w:hAnsi="宋体"/>
          <w:sz w:val="18"/>
          <w:szCs w:val="20"/>
        </w:rPr>
      </w:pPr>
      <w:bookmarkStart w:id="62" w:name="_GoBack"/>
      <w:bookmarkEnd w:id="62"/>
    </w:p>
    <w:p>
      <w:pPr>
        <w:jc w:val="center"/>
        <w:rPr>
          <w:rFonts w:ascii="宋体" w:hAnsi="宋体"/>
        </w:rPr>
      </w:pPr>
      <w:bookmarkStart w:id="4" w:name="二维码"/>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r>
              <w:rPr>
                <w:rFonts w:hint="eastAsia"/>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建筑声环境SEDU2022</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r>
              <w:rPr>
                <w:rFonts w:hint="eastAsia"/>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20210808（SP1）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r>
              <w:rPr>
                <w:rFonts w:hint="eastAsia"/>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hAnsi="Times New Roman" w:cs="宋体"/>
                <w:lang w:val="zh-CN"/>
              </w:rPr>
            </w:pPr>
            <w:r>
              <w:rPr>
                <w:rFonts w:hint="eastAsia"/>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r>
              <w:rPr>
                <w:rFonts w:hint="eastAsia"/>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T13180454031</w:t>
            </w:r>
            <w:bookmarkEnd w:id="7"/>
          </w:p>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2"/>
        <w:pBdr>
          <w:bottom w:val="none" w:color="auto" w:sz="0" w:space="0"/>
        </w:pBdr>
        <w:tabs>
          <w:tab w:val="clear" w:pos="4153"/>
          <w:tab w:val="clear" w:pos="8306"/>
        </w:tabs>
        <w:snapToGrid/>
        <w:rPr>
          <w:rFonts w:ascii="宋体" w:hAnsi="宋体"/>
          <w:szCs w:val="20"/>
        </w:rPr>
      </w:pPr>
    </w:p>
    <w:p>
      <w:pPr>
        <w:pStyle w:val="13"/>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_Toc2194 </w:instrText>
      </w:r>
      <w:r>
        <w:rPr>
          <w:rFonts w:ascii="宋体" w:hAnsi="宋体"/>
          <w:caps/>
        </w:rPr>
        <w:fldChar w:fldCharType="separate"/>
      </w:r>
      <w:r>
        <w:rPr>
          <w:rFonts w:hint="eastAsia" w:ascii="Times New Roman" w:hAnsi="Times New Roman"/>
          <w:szCs w:val="28"/>
        </w:rPr>
        <w:t>1</w:t>
      </w:r>
      <w:r>
        <w:rPr>
          <w:rFonts w:ascii="Times New Roman" w:hAnsi="Times New Roman"/>
          <w:szCs w:val="28"/>
        </w:rPr>
        <w:t>.</w:t>
      </w:r>
      <w:r>
        <w:rPr>
          <w:rFonts w:hint="eastAsia" w:ascii="Times New Roman" w:hAnsi="Times New Roman"/>
          <w:szCs w:val="28"/>
        </w:rPr>
        <w:t>项目概况</w:t>
      </w:r>
      <w:r>
        <w:tab/>
      </w:r>
      <w:r>
        <w:fldChar w:fldCharType="begin"/>
      </w:r>
      <w:r>
        <w:instrText xml:space="preserve"> PAGEREF _Toc2194 \h </w:instrText>
      </w:r>
      <w:r>
        <w:fldChar w:fldCharType="separate"/>
      </w:r>
      <w:r>
        <w:t>3</w:t>
      </w:r>
      <w:r>
        <w:fldChar w:fldCharType="end"/>
      </w:r>
      <w:r>
        <w:rPr>
          <w:rFonts w:ascii="宋体" w:hAnsi="宋体"/>
          <w:caps/>
        </w:rPr>
        <w:fldChar w:fldCharType="end"/>
      </w:r>
    </w:p>
    <w:p>
      <w:pPr>
        <w:pStyle w:val="13"/>
        <w:tabs>
          <w:tab w:val="right" w:leader="dot" w:pos="9070"/>
          <w:tab w:val="clear" w:pos="180"/>
          <w:tab w:val="clear" w:pos="9360"/>
        </w:tabs>
      </w:pPr>
      <w:r>
        <w:fldChar w:fldCharType="begin"/>
      </w:r>
      <w:r>
        <w:instrText xml:space="preserve"> HYPERLINK \l _Toc23504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_Toc23504 \h </w:instrText>
      </w:r>
      <w:r>
        <w:fldChar w:fldCharType="separate"/>
      </w:r>
      <w:r>
        <w:t>3</w:t>
      </w:r>
      <w:r>
        <w:fldChar w:fldCharType="end"/>
      </w:r>
      <w:r>
        <w:fldChar w:fldCharType="end"/>
      </w:r>
    </w:p>
    <w:p>
      <w:pPr>
        <w:pStyle w:val="14"/>
        <w:tabs>
          <w:tab w:val="right" w:leader="dot" w:pos="9070"/>
          <w:tab w:val="clear" w:pos="540"/>
          <w:tab w:val="clear" w:pos="9360"/>
        </w:tabs>
      </w:pPr>
      <w:r>
        <w:fldChar w:fldCharType="begin"/>
      </w:r>
      <w:r>
        <w:instrText xml:space="preserve"> HYPERLINK \l _Toc13072 </w:instrText>
      </w:r>
      <w:r>
        <w:fldChar w:fldCharType="separate"/>
      </w:r>
      <w:r>
        <w:rPr>
          <w:rFonts w:hint="eastAsia"/>
          <w:szCs w:val="24"/>
        </w:rPr>
        <w:t>2.1评价</w:t>
      </w:r>
      <w:r>
        <w:rPr>
          <w:szCs w:val="24"/>
        </w:rPr>
        <w:t>依据</w:t>
      </w:r>
      <w:r>
        <w:tab/>
      </w:r>
      <w:r>
        <w:fldChar w:fldCharType="begin"/>
      </w:r>
      <w:r>
        <w:instrText xml:space="preserve"> PAGEREF _Toc13072 \h </w:instrText>
      </w:r>
      <w:r>
        <w:fldChar w:fldCharType="separate"/>
      </w:r>
      <w:r>
        <w:t>3</w:t>
      </w:r>
      <w:r>
        <w:fldChar w:fldCharType="end"/>
      </w:r>
      <w:r>
        <w:fldChar w:fldCharType="end"/>
      </w:r>
    </w:p>
    <w:p>
      <w:pPr>
        <w:pStyle w:val="14"/>
        <w:tabs>
          <w:tab w:val="right" w:leader="dot" w:pos="9070"/>
          <w:tab w:val="clear" w:pos="540"/>
          <w:tab w:val="clear" w:pos="9360"/>
        </w:tabs>
      </w:pPr>
      <w:r>
        <w:fldChar w:fldCharType="begin"/>
      </w:r>
      <w:r>
        <w:instrText xml:space="preserve"> HYPERLINK \l _Toc17492 </w:instrText>
      </w:r>
      <w:r>
        <w:fldChar w:fldCharType="separate"/>
      </w:r>
      <w:r>
        <w:rPr>
          <w:rFonts w:hint="eastAsia"/>
          <w:szCs w:val="24"/>
        </w:rPr>
        <w:t>2.2标准</w:t>
      </w:r>
      <w:r>
        <w:rPr>
          <w:szCs w:val="24"/>
        </w:rPr>
        <w:t>要求</w:t>
      </w:r>
      <w:r>
        <w:tab/>
      </w:r>
      <w:r>
        <w:fldChar w:fldCharType="begin"/>
      </w:r>
      <w:r>
        <w:instrText xml:space="preserve"> PAGEREF _Toc17492 \h </w:instrText>
      </w:r>
      <w:r>
        <w:fldChar w:fldCharType="separate"/>
      </w:r>
      <w:r>
        <w:t>3</w:t>
      </w:r>
      <w:r>
        <w:fldChar w:fldCharType="end"/>
      </w:r>
      <w:r>
        <w:fldChar w:fldCharType="end"/>
      </w:r>
    </w:p>
    <w:p>
      <w:pPr>
        <w:pStyle w:val="13"/>
        <w:tabs>
          <w:tab w:val="right" w:leader="dot" w:pos="9070"/>
          <w:tab w:val="clear" w:pos="180"/>
          <w:tab w:val="clear" w:pos="9360"/>
        </w:tabs>
      </w:pPr>
      <w:r>
        <w:fldChar w:fldCharType="begin"/>
      </w:r>
      <w:r>
        <w:instrText xml:space="preserve"> HYPERLINK \l _Toc28078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_Toc28078 \h </w:instrText>
      </w:r>
      <w:r>
        <w:fldChar w:fldCharType="separate"/>
      </w:r>
      <w:r>
        <w:t>4</w:t>
      </w:r>
      <w:r>
        <w:fldChar w:fldCharType="end"/>
      </w:r>
      <w:r>
        <w:fldChar w:fldCharType="end"/>
      </w:r>
    </w:p>
    <w:p>
      <w:pPr>
        <w:pStyle w:val="14"/>
        <w:tabs>
          <w:tab w:val="right" w:leader="dot" w:pos="9070"/>
          <w:tab w:val="clear" w:pos="540"/>
          <w:tab w:val="clear" w:pos="9360"/>
        </w:tabs>
      </w:pPr>
      <w:r>
        <w:fldChar w:fldCharType="begin"/>
      </w:r>
      <w:r>
        <w:instrText xml:space="preserve"> HYPERLINK \l _Toc13210 </w:instrText>
      </w:r>
      <w:r>
        <w:fldChar w:fldCharType="separate"/>
      </w:r>
      <w:r>
        <w:rPr>
          <w:rFonts w:hint="eastAsia"/>
          <w:szCs w:val="24"/>
        </w:rPr>
        <w:t>3.1模拟软件</w:t>
      </w:r>
      <w:r>
        <w:tab/>
      </w:r>
      <w:r>
        <w:fldChar w:fldCharType="begin"/>
      </w:r>
      <w:r>
        <w:instrText xml:space="preserve"> PAGEREF _Toc13210 \h </w:instrText>
      </w:r>
      <w:r>
        <w:fldChar w:fldCharType="separate"/>
      </w:r>
      <w:r>
        <w:t>4</w:t>
      </w:r>
      <w:r>
        <w:fldChar w:fldCharType="end"/>
      </w:r>
      <w:r>
        <w:fldChar w:fldCharType="end"/>
      </w:r>
    </w:p>
    <w:p>
      <w:pPr>
        <w:pStyle w:val="14"/>
        <w:tabs>
          <w:tab w:val="right" w:leader="dot" w:pos="9070"/>
          <w:tab w:val="clear" w:pos="540"/>
          <w:tab w:val="clear" w:pos="9360"/>
        </w:tabs>
      </w:pPr>
      <w:r>
        <w:fldChar w:fldCharType="begin"/>
      </w:r>
      <w:r>
        <w:instrText xml:space="preserve"> HYPERLINK \l _Toc20380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_Toc20380 \h </w:instrText>
      </w:r>
      <w:r>
        <w:fldChar w:fldCharType="separate"/>
      </w:r>
      <w:r>
        <w:t>4</w:t>
      </w:r>
      <w:r>
        <w:fldChar w:fldCharType="end"/>
      </w:r>
      <w:r>
        <w:fldChar w:fldCharType="end"/>
      </w:r>
    </w:p>
    <w:p>
      <w:pPr>
        <w:pStyle w:val="14"/>
        <w:tabs>
          <w:tab w:val="right" w:leader="dot" w:pos="9070"/>
          <w:tab w:val="clear" w:pos="540"/>
          <w:tab w:val="clear" w:pos="9360"/>
        </w:tabs>
      </w:pPr>
      <w:r>
        <w:fldChar w:fldCharType="begin"/>
      </w:r>
      <w:r>
        <w:instrText xml:space="preserve"> HYPERLINK \l _Toc22327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_Toc22327 \h </w:instrText>
      </w:r>
      <w:r>
        <w:fldChar w:fldCharType="separate"/>
      </w:r>
      <w:r>
        <w:t>5</w:t>
      </w:r>
      <w:r>
        <w:fldChar w:fldCharType="end"/>
      </w:r>
      <w:r>
        <w:fldChar w:fldCharType="end"/>
      </w:r>
    </w:p>
    <w:p>
      <w:pPr>
        <w:pStyle w:val="14"/>
        <w:tabs>
          <w:tab w:val="right" w:leader="dot" w:pos="9070"/>
          <w:tab w:val="clear" w:pos="540"/>
          <w:tab w:val="clear" w:pos="9360"/>
        </w:tabs>
      </w:pPr>
      <w:r>
        <w:fldChar w:fldCharType="begin"/>
      </w:r>
      <w:r>
        <w:instrText xml:space="preserve"> HYPERLINK \l _Toc32431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_Toc32431 \h </w:instrText>
      </w:r>
      <w:r>
        <w:fldChar w:fldCharType="separate"/>
      </w:r>
      <w:r>
        <w:t>6</w:t>
      </w:r>
      <w:r>
        <w:fldChar w:fldCharType="end"/>
      </w:r>
      <w:r>
        <w:fldChar w:fldCharType="end"/>
      </w:r>
    </w:p>
    <w:p>
      <w:pPr>
        <w:pStyle w:val="13"/>
        <w:tabs>
          <w:tab w:val="right" w:leader="dot" w:pos="9070"/>
          <w:tab w:val="clear" w:pos="180"/>
          <w:tab w:val="clear" w:pos="9360"/>
        </w:tabs>
      </w:pPr>
      <w:r>
        <w:fldChar w:fldCharType="begin"/>
      </w:r>
      <w:r>
        <w:instrText xml:space="preserve"> HYPERLINK \l _Toc6622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_Toc6622 \h </w:instrText>
      </w:r>
      <w:r>
        <w:fldChar w:fldCharType="separate"/>
      </w:r>
      <w:r>
        <w:t>6</w:t>
      </w:r>
      <w:r>
        <w:fldChar w:fldCharType="end"/>
      </w:r>
      <w:r>
        <w:fldChar w:fldCharType="end"/>
      </w:r>
    </w:p>
    <w:p>
      <w:pPr>
        <w:pStyle w:val="14"/>
        <w:tabs>
          <w:tab w:val="right" w:leader="dot" w:pos="9070"/>
          <w:tab w:val="clear" w:pos="540"/>
          <w:tab w:val="clear" w:pos="9360"/>
        </w:tabs>
      </w:pPr>
      <w:r>
        <w:fldChar w:fldCharType="begin"/>
      </w:r>
      <w:r>
        <w:instrText xml:space="preserve"> HYPERLINK \l _Toc28219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_Toc28219 \h </w:instrText>
      </w:r>
      <w:r>
        <w:fldChar w:fldCharType="separate"/>
      </w:r>
      <w:r>
        <w:t>7</w:t>
      </w:r>
      <w:r>
        <w:fldChar w:fldCharType="end"/>
      </w:r>
      <w:r>
        <w:fldChar w:fldCharType="end"/>
      </w:r>
    </w:p>
    <w:p>
      <w:pPr>
        <w:pStyle w:val="14"/>
        <w:tabs>
          <w:tab w:val="right" w:leader="dot" w:pos="9070"/>
          <w:tab w:val="clear" w:pos="540"/>
          <w:tab w:val="clear" w:pos="9360"/>
        </w:tabs>
      </w:pPr>
      <w:r>
        <w:fldChar w:fldCharType="begin"/>
      </w:r>
      <w:r>
        <w:instrText xml:space="preserve"> HYPERLINK \l _Toc12116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_Toc12116 \h </w:instrText>
      </w:r>
      <w:r>
        <w:fldChar w:fldCharType="separate"/>
      </w:r>
      <w:r>
        <w:t>10</w:t>
      </w:r>
      <w:r>
        <w:fldChar w:fldCharType="end"/>
      </w:r>
      <w:r>
        <w:fldChar w:fldCharType="end"/>
      </w:r>
    </w:p>
    <w:p>
      <w:pPr>
        <w:pStyle w:val="13"/>
        <w:tabs>
          <w:tab w:val="right" w:leader="dot" w:pos="9070"/>
          <w:tab w:val="clear" w:pos="180"/>
          <w:tab w:val="clear" w:pos="9360"/>
        </w:tabs>
      </w:pPr>
      <w:r>
        <w:fldChar w:fldCharType="begin"/>
      </w:r>
      <w:r>
        <w:instrText xml:space="preserve"> HYPERLINK \l _Toc25005 </w:instrText>
      </w:r>
      <w:r>
        <w:fldChar w:fldCharType="separate"/>
      </w:r>
      <w:r>
        <w:rPr>
          <w:rFonts w:hint="eastAsia" w:ascii="Times New Roman" w:hAnsi="Times New Roman"/>
          <w:szCs w:val="28"/>
        </w:rPr>
        <w:t>5.结论</w:t>
      </w:r>
      <w:r>
        <w:tab/>
      </w:r>
      <w:r>
        <w:fldChar w:fldCharType="begin"/>
      </w:r>
      <w:r>
        <w:instrText xml:space="preserve"> PAGEREF _Toc25005 \h </w:instrText>
      </w:r>
      <w:r>
        <w:fldChar w:fldCharType="separate"/>
      </w:r>
      <w:r>
        <w:t>13</w:t>
      </w:r>
      <w:r>
        <w:fldChar w:fldCharType="end"/>
      </w:r>
      <w:r>
        <w:fldChar w:fldCharType="end"/>
      </w:r>
    </w:p>
    <w:p>
      <w:pPr>
        <w:pStyle w:val="13"/>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2194"/>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6"/>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室内分析单体DT</w:t>
            </w:r>
          </w:p>
        </w:tc>
        <w:tc>
          <w:tcPr>
            <w:vAlign w:val="center"/>
          </w:tcPr>
          <w:p>
            <w:pPr>
              <w:jc w:val="center"/>
            </w:pPr>
            <w:r>
              <w:t>4.3</w:t>
            </w:r>
          </w:p>
        </w:tc>
        <w:tc>
          <w:tcPr>
            <w:vAlign w:val="center"/>
          </w:tcPr>
          <w:p>
            <w:pPr>
              <w:jc w:val="center"/>
            </w:pPr>
            <w:r>
              <w:t>0.00</w:t>
            </w:r>
          </w:p>
        </w:tc>
      </w:tr>
    </w:tbl>
    <w:p>
      <w:pPr>
        <w:jc w:val="center"/>
      </w:pPr>
      <w:bookmarkStart w:id="11" w:name="参评建筑信息表"/>
      <w:bookmarkEnd w:id="11"/>
    </w:p>
    <w:p>
      <w:pPr>
        <w:pStyle w:val="2"/>
        <w:rPr>
          <w:rFonts w:ascii="Times New Roman" w:hAnsi="Times New Roman"/>
          <w:sz w:val="28"/>
          <w:szCs w:val="28"/>
        </w:rPr>
      </w:pPr>
      <w:bookmarkStart w:id="12" w:name="_Toc479326718"/>
      <w:bookmarkStart w:id="13" w:name="_Toc23504"/>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13072"/>
      <w:r>
        <w:rPr>
          <w:rFonts w:hint="eastAsia"/>
          <w:sz w:val="24"/>
          <w:szCs w:val="24"/>
        </w:rPr>
        <w:t>2.1评价</w:t>
      </w:r>
      <w:r>
        <w:rPr>
          <w:sz w:val="24"/>
          <w:szCs w:val="24"/>
        </w:rPr>
        <w:t>依据</w:t>
      </w:r>
      <w:bookmarkEnd w:id="14"/>
      <w:bookmarkEnd w:id="15"/>
    </w:p>
    <w:p>
      <w:pPr>
        <w:pStyle w:val="26"/>
        <w:numPr>
          <w:ilvl w:val="0"/>
          <w:numId w:val="1"/>
        </w:numPr>
        <w:ind w:firstLineChars="0"/>
      </w:pPr>
      <w:bookmarkStart w:id="16" w:name="标准名称1"/>
      <w:bookmarkStart w:id="17" w:name="_Hlk13924517"/>
      <w:bookmarkStart w:id="18" w:name="_Toc479326720"/>
      <w:r>
        <w:rPr>
          <w:rFonts w:hint="eastAsia"/>
        </w:rPr>
        <w:t>《绿色建筑评价标准》（京津冀）DB11/T 825-2021</w:t>
      </w:r>
      <w:bookmarkEnd w:id="16"/>
    </w:p>
    <w:p>
      <w:pPr>
        <w:pStyle w:val="26"/>
        <w:numPr>
          <w:ilvl w:val="0"/>
          <w:numId w:val="1"/>
        </w:numPr>
        <w:ind w:firstLineChars="0"/>
      </w:pPr>
      <w:r>
        <w:rPr>
          <w:rFonts w:hint="eastAsia"/>
        </w:rPr>
        <w:t>《绿色建筑评价标准》</w:t>
      </w:r>
      <w:r>
        <w:t>GB</w:t>
      </w:r>
      <w:r>
        <w:rPr>
          <w:rFonts w:hint="eastAsia"/>
        </w:rPr>
        <w:t xml:space="preserve"> </w:t>
      </w:r>
      <w:r>
        <w:t>50378-2019</w:t>
      </w:r>
      <w:bookmarkEnd w:id="17"/>
      <w:r>
        <w:t xml:space="preserve"> </w:t>
      </w:r>
    </w:p>
    <w:p>
      <w:pPr>
        <w:pStyle w:val="26"/>
        <w:numPr>
          <w:ilvl w:val="0"/>
          <w:numId w:val="1"/>
        </w:numPr>
        <w:ind w:firstLineChars="0"/>
      </w:pPr>
      <w:r>
        <w:rPr>
          <w:rFonts w:hint="eastAsia"/>
        </w:rPr>
        <w:t>《绿色建筑评价</w:t>
      </w:r>
      <w:r>
        <w:t>技术细则</w:t>
      </w:r>
      <w:r>
        <w:rPr>
          <w:rFonts w:hint="eastAsia"/>
        </w:rPr>
        <w:t>》2019</w:t>
      </w:r>
    </w:p>
    <w:p>
      <w:pPr>
        <w:pStyle w:val="26"/>
        <w:numPr>
          <w:ilvl w:val="0"/>
          <w:numId w:val="1"/>
        </w:numPr>
        <w:ind w:firstLineChars="0"/>
      </w:pPr>
      <w:r>
        <w:rPr>
          <w:rFonts w:hint="eastAsia"/>
        </w:rPr>
        <w:t>《声环境质量标准》</w:t>
      </w:r>
      <w:r>
        <w:t xml:space="preserve">GB 3096-2008 </w:t>
      </w:r>
    </w:p>
    <w:p>
      <w:pPr>
        <w:pStyle w:val="26"/>
        <w:numPr>
          <w:ilvl w:val="0"/>
          <w:numId w:val="1"/>
        </w:numPr>
        <w:ind w:firstLineChars="0"/>
      </w:pPr>
      <w:r>
        <w:rPr>
          <w:rFonts w:hint="eastAsia"/>
        </w:rPr>
        <w:t>《环境</w:t>
      </w:r>
      <w:r>
        <w:t>影响评价技术</w:t>
      </w:r>
      <w:r>
        <w:rPr>
          <w:rFonts w:hint="eastAsia"/>
        </w:rPr>
        <w:t>导则 声环境》HJ</w:t>
      </w:r>
      <w:r>
        <w:t>2.4-2009</w:t>
      </w:r>
    </w:p>
    <w:p>
      <w:pPr>
        <w:pStyle w:val="26"/>
        <w:numPr>
          <w:ilvl w:val="0"/>
          <w:numId w:val="1"/>
        </w:numPr>
        <w:ind w:firstLineChars="0"/>
      </w:pPr>
      <w:r>
        <w:rPr>
          <w:rFonts w:hint="eastAsia"/>
        </w:rPr>
        <w:t>《声环境功能区划分技术规范》</w:t>
      </w:r>
      <w:r>
        <w:t>GB/T15190-2014</w:t>
      </w:r>
    </w:p>
    <w:p>
      <w:pPr>
        <w:pStyle w:val="26"/>
        <w:numPr>
          <w:ilvl w:val="0"/>
          <w:numId w:val="1"/>
        </w:numPr>
        <w:ind w:firstLineChars="0"/>
      </w:pPr>
      <w:r>
        <w:rPr>
          <w:rFonts w:hint="eastAsia"/>
        </w:rPr>
        <w:t>《</w:t>
      </w:r>
      <w:r>
        <w:t>民用建筑绿色性能计算标准</w:t>
      </w:r>
      <w:r>
        <w:rPr>
          <w:rFonts w:hint="eastAsia"/>
        </w:rPr>
        <w:t>》</w:t>
      </w:r>
      <w:r>
        <w:t xml:space="preserve">JGJT_449-2018 </w:t>
      </w:r>
    </w:p>
    <w:p>
      <w:pPr>
        <w:pStyle w:val="3"/>
        <w:rPr>
          <w:sz w:val="24"/>
          <w:szCs w:val="24"/>
        </w:rPr>
      </w:pPr>
      <w:bookmarkStart w:id="19" w:name="_Toc17492"/>
      <w:r>
        <w:rPr>
          <w:rFonts w:hint="eastAsia"/>
          <w:sz w:val="24"/>
          <w:szCs w:val="24"/>
        </w:rPr>
        <w:t>2.2标准</w:t>
      </w:r>
      <w:r>
        <w:rPr>
          <w:sz w:val="24"/>
          <w:szCs w:val="24"/>
        </w:rPr>
        <w:t>要求</w:t>
      </w:r>
      <w:bookmarkEnd w:id="18"/>
      <w:bookmarkEnd w:id="19"/>
    </w:p>
    <w:p>
      <w:pPr>
        <w:pStyle w:val="26"/>
        <w:numPr>
          <w:ilvl w:val="0"/>
          <w:numId w:val="2"/>
        </w:numPr>
        <w:ind w:firstLineChars="0"/>
      </w:pPr>
      <w:bookmarkStart w:id="20" w:name="标准名称2"/>
      <w:r>
        <w:rPr>
          <w:rFonts w:hint="eastAsia"/>
        </w:rPr>
        <w:t>《绿色建筑评价标准》（京津冀）DB11/T 825-2021</w:t>
      </w:r>
      <w:bookmarkEnd w:id="20"/>
      <w:r>
        <w:rPr>
          <w:rFonts w:hint="eastAsia"/>
        </w:rPr>
        <w:t>中规定：</w:t>
      </w:r>
    </w:p>
    <w:p>
      <w:pPr>
        <w:pStyle w:val="26"/>
        <w:ind w:left="420" w:firstLine="0" w:firstLineChars="0"/>
      </w:pPr>
      <w:bookmarkStart w:id="21" w:name="室外条文内容"/>
      <w:r>
        <w:t>8.2.6 场地内的环境噪声优于现行国家标准《声环境质量标准》GB 3096 的要求，评价总分值为 10 分，并按下列规则评分：</w:t>
      </w:r>
    </w:p>
    <w:p>
      <w:pPr>
        <w:pStyle w:val="26"/>
        <w:ind w:left="420" w:firstLine="0" w:firstLineChars="0"/>
      </w:pPr>
      <w:r>
        <w:t xml:space="preserve">    1 环境噪声值大于 2 类声环境功能区标准限值，且小于等于 3 类声环境功能区标准限值，得 5 分；</w:t>
      </w:r>
    </w:p>
    <w:p>
      <w:pPr>
        <w:pStyle w:val="26"/>
        <w:ind w:left="420" w:firstLine="0" w:firstLineChars="0"/>
      </w:pPr>
      <w:r>
        <w:t xml:space="preserve">    2 环境噪声值小于等于 2 类声环境功能区标准限值，得 10 分。</w:t>
      </w:r>
    </w:p>
    <w:bookmarkEnd w:id="21"/>
    <w:p>
      <w:pPr>
        <w:pStyle w:val="26"/>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6"/>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4"/>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4"/>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4"/>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22" w:name="声功能区类别表格"/>
      <w:bookmarkEnd w:id="22"/>
      <w:bookmarkStart w:id="23" w:name="_Toc479326721"/>
      <w:bookmarkStart w:id="24" w:name="_Toc28078"/>
      <w:r>
        <w:rPr>
          <w:rFonts w:hint="eastAsia" w:ascii="Times New Roman" w:hAnsi="Times New Roman"/>
          <w:sz w:val="28"/>
          <w:szCs w:val="28"/>
        </w:rPr>
        <w:t>3.模拟</w:t>
      </w:r>
      <w:r>
        <w:rPr>
          <w:rFonts w:ascii="Times New Roman" w:hAnsi="Times New Roman"/>
          <w:sz w:val="28"/>
          <w:szCs w:val="28"/>
        </w:rPr>
        <w:t>方法</w:t>
      </w:r>
      <w:bookmarkEnd w:id="23"/>
      <w:bookmarkEnd w:id="24"/>
    </w:p>
    <w:p>
      <w:pPr>
        <w:pStyle w:val="3"/>
        <w:rPr>
          <w:sz w:val="24"/>
          <w:szCs w:val="24"/>
        </w:rPr>
      </w:pPr>
      <w:bookmarkStart w:id="25" w:name="_Toc479326722"/>
      <w:bookmarkStart w:id="26" w:name="_Toc13210"/>
      <w:r>
        <w:rPr>
          <w:rFonts w:hint="eastAsia"/>
          <w:sz w:val="24"/>
          <w:szCs w:val="24"/>
        </w:rPr>
        <w:t>3.1模拟软件</w:t>
      </w:r>
      <w:bookmarkEnd w:id="25"/>
      <w:bookmarkEnd w:id="26"/>
    </w:p>
    <w:p>
      <w:pPr>
        <w:pStyle w:val="34"/>
        <w:spacing w:line="276" w:lineRule="auto"/>
        <w:ind w:firstLine="420"/>
        <w:rPr>
          <w:rFonts w:ascii="微软雅黑" w:hAnsi="微软雅黑" w:cs="Times New Roman"/>
          <w:sz w:val="21"/>
          <w:szCs w:val="21"/>
        </w:rPr>
      </w:pPr>
      <w:bookmarkStart w:id="27" w:name="_Toc479326723"/>
      <w:r>
        <w:rPr>
          <w:rFonts w:hint="eastAsia" w:ascii="微软雅黑" w:hAnsi="微软雅黑"/>
          <w:sz w:val="21"/>
          <w:szCs w:val="21"/>
        </w:rPr>
        <w:t>本报告采用建筑</w:t>
      </w:r>
      <w:r>
        <w:rPr>
          <w:rFonts w:ascii="微软雅黑" w:hAnsi="微软雅黑"/>
          <w:sz w:val="21"/>
          <w:szCs w:val="21"/>
        </w:rPr>
        <w:t>声环境分析软件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DU是一款可用</w:t>
      </w:r>
      <w:r>
        <w:rPr>
          <w:rFonts w:ascii="微软雅黑" w:hAnsi="微软雅黑"/>
          <w:sz w:val="21"/>
          <w:szCs w:val="21"/>
        </w:rPr>
        <w:t>于</w:t>
      </w:r>
      <w:r>
        <w:rPr>
          <w:rFonts w:hint="eastAsia" w:ascii="微软雅黑" w:hAnsi="微软雅黑"/>
          <w:sz w:val="21"/>
          <w:szCs w:val="21"/>
        </w:rPr>
        <w:t>噪声计算、评估和预测的软件，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4"/>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GB/T15190-2019</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8" w:name="_Toc20380"/>
      <w:r>
        <w:rPr>
          <w:rFonts w:hint="eastAsia"/>
          <w:sz w:val="24"/>
          <w:szCs w:val="24"/>
        </w:rPr>
        <w:t>3.2分析</w:t>
      </w:r>
      <w:r>
        <w:rPr>
          <w:sz w:val="24"/>
          <w:szCs w:val="24"/>
        </w:rPr>
        <w:t>模</w:t>
      </w:r>
      <w:r>
        <w:rPr>
          <w:rFonts w:hint="eastAsia"/>
          <w:sz w:val="24"/>
          <w:szCs w:val="24"/>
        </w:rPr>
        <w:t>型</w:t>
      </w:r>
      <w:bookmarkEnd w:id="27"/>
      <w:bookmarkEnd w:id="28"/>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9" w:name="建设项目室外声环境分析模型平面图"/>
      <w:bookmarkEnd w:id="29"/>
      <w:r>
        <w:drawing>
          <wp:inline distT="0" distB="0" distL="0" distR="0">
            <wp:extent cx="5667375" cy="40671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8"/>
                    <a:stretch>
                      <a:fillRect/>
                    </a:stretch>
                  </pic:blipFill>
                  <pic:spPr>
                    <a:xfrm>
                      <a:off x="0" y="0"/>
                      <a:ext cx="5667375" cy="406717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30" w:name="_Toc479326725"/>
      <w:bookmarkStart w:id="31" w:name="_Toc22327"/>
      <w:r>
        <w:rPr>
          <w:rFonts w:hint="eastAsia"/>
          <w:sz w:val="24"/>
          <w:szCs w:val="24"/>
        </w:rPr>
        <w:t>3.</w:t>
      </w:r>
      <w:r>
        <w:rPr>
          <w:sz w:val="24"/>
          <w:szCs w:val="24"/>
        </w:rPr>
        <w:t>3</w:t>
      </w:r>
      <w:r>
        <w:rPr>
          <w:rFonts w:hint="eastAsia"/>
          <w:sz w:val="24"/>
          <w:szCs w:val="24"/>
        </w:rPr>
        <w:t>计算条件</w:t>
      </w:r>
      <w:bookmarkEnd w:id="30"/>
      <w:bookmarkEnd w:id="31"/>
    </w:p>
    <w:p>
      <w:pPr>
        <w:rPr>
          <w:b/>
        </w:rPr>
      </w:pPr>
      <w:bookmarkStart w:id="32" w:name="计算条件"/>
      <w:r>
        <w:rPr>
          <w:rFonts w:hint="eastAsia"/>
          <w:b/>
        </w:rPr>
        <w:t>■ 网格设置</w:t>
      </w:r>
    </w:p>
    <w:p>
      <w:pPr>
        <w:rPr>
          <w:b/>
        </w:rPr>
      </w:pPr>
      <w:r>
        <w:rPr>
          <w:b/>
          <w:color w:val="000000"/>
        </w:rPr>
        <w:t xml:space="preserve">  平面网格间距：10×10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32"/>
    <w:p>
      <w:pPr>
        <w:pStyle w:val="3"/>
        <w:rPr>
          <w:sz w:val="24"/>
          <w:szCs w:val="24"/>
        </w:rPr>
      </w:pPr>
      <w:bookmarkStart w:id="33" w:name="_Toc479326726"/>
      <w:bookmarkStart w:id="34" w:name="_Toc32431"/>
      <w:r>
        <w:rPr>
          <w:rFonts w:hint="eastAsia"/>
          <w:sz w:val="24"/>
          <w:szCs w:val="24"/>
        </w:rPr>
        <w:t>3.</w:t>
      </w:r>
      <w:r>
        <w:rPr>
          <w:sz w:val="24"/>
          <w:szCs w:val="24"/>
        </w:rPr>
        <w:t>4</w:t>
      </w:r>
      <w:r>
        <w:rPr>
          <w:rFonts w:hint="eastAsia"/>
          <w:sz w:val="24"/>
          <w:szCs w:val="24"/>
        </w:rPr>
        <w:t>参数</w:t>
      </w:r>
      <w:r>
        <w:rPr>
          <w:sz w:val="24"/>
          <w:szCs w:val="24"/>
        </w:rPr>
        <w:t>设置</w:t>
      </w:r>
      <w:bookmarkEnd w:id="33"/>
      <w:bookmarkEnd w:id="34"/>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jc w:val="center"/>
      </w:pPr>
      <w:bookmarkStart w:id="35" w:name="声源表"/>
      <w:bookmarkEnd w:id="35"/>
    </w:p>
    <w:p>
      <w:pPr>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表3.4-1 点声源</w:t>
      </w:r>
      <w:r>
        <w:rPr>
          <w:sz w:val="18"/>
          <w:szCs w:val="18"/>
        </w:rPr>
        <w:tab/>
      </w:r>
      <w:r>
        <w:rPr>
          <w:sz w:val="18"/>
          <w:szCs w:val="18"/>
        </w:rPr>
        <w:tab/>
      </w:r>
      <w:r>
        <w:rPr>
          <w:sz w:val="18"/>
          <w:szCs w:val="18"/>
        </w:rPr>
        <w:tab/>
      </w:r>
      <w:r>
        <w:rPr>
          <w:sz w:val="18"/>
          <w:szCs w:val="18"/>
        </w:rPr>
        <w:tab/>
      </w:r>
      <w:r>
        <w:rPr>
          <w:sz w:val="18"/>
          <w:szCs w:val="18"/>
        </w:rPr>
        <w:t xml:space="preserve">           单位：dB(A)</w:t>
      </w:r>
    </w:p>
    <w:tbl>
      <w:tblPr>
        <w:tblStyle w:val="16"/>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1"/>
        <w:gridCol w:w="2541"/>
        <w:gridCol w:w="1590"/>
        <w:gridCol w:w="15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声源名称</w:t>
            </w:r>
          </w:p>
        </w:tc>
        <w:tc>
          <w:tcPr>
            <w:shd w:val="clear" w:color="auto" w:fill="E6E6E6"/>
            <w:vAlign w:val="center"/>
          </w:tcPr>
          <w:p>
            <w:pPr>
              <w:jc w:val="center"/>
            </w:pPr>
            <w:r>
              <w:t>声源类型</w:t>
            </w:r>
          </w:p>
        </w:tc>
        <w:tc>
          <w:tcPr>
            <w:shd w:val="clear" w:color="auto" w:fill="E6E6E6"/>
            <w:vAlign w:val="center"/>
          </w:tcPr>
          <w:p>
            <w:pPr>
              <w:jc w:val="center"/>
            </w:pPr>
            <w:r>
              <w:t>昼间</w:t>
            </w:r>
          </w:p>
        </w:tc>
        <w:tc>
          <w:tcPr>
            <w:shd w:val="clear" w:color="auto" w:fill="E6E6E6"/>
            <w:vAlign w:val="center"/>
          </w:tcPr>
          <w:p>
            <w:pPr>
              <w:jc w:val="center"/>
            </w:pPr>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点声源2</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点声源3</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点声源4</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点声源5</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点声源6</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点声源7</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点声源8</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点声源9</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点声源10</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点声源11</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点声源12</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点声源13</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点声源14</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点声源15</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点声源16</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点声源17</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点声源18</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点声源19</w:t>
            </w:r>
          </w:p>
        </w:tc>
        <w:tc>
          <w:tcPr>
            <w:vAlign w:val="center"/>
          </w:tcPr>
          <w:p>
            <w:pPr>
              <w:jc w:val="center"/>
            </w:pPr>
            <w:r>
              <w:t>声源的声功率级</w:t>
            </w:r>
          </w:p>
        </w:tc>
        <w:tc>
          <w:tcPr>
            <w:vAlign w:val="center"/>
          </w:tcPr>
          <w:p>
            <w:pPr>
              <w:jc w:val="center"/>
            </w:pPr>
            <w:r>
              <w:t>60</w:t>
            </w:r>
          </w:p>
        </w:tc>
        <w:tc>
          <w:tcPr>
            <w:vAlign w:val="center"/>
          </w:tcPr>
          <w:p>
            <w:pPr>
              <w:jc w:val="center"/>
            </w:pPr>
            <w:r>
              <w:t>40</w:t>
            </w:r>
          </w:p>
        </w:tc>
      </w:tr>
    </w:tbl>
    <w:p>
      <w:pPr>
        <w:jc w:val="center"/>
      </w:pPr>
    </w:p>
    <w:p/>
    <w:p>
      <w:pPr>
        <w:pStyle w:val="2"/>
        <w:spacing w:line="400" w:lineRule="exact"/>
        <w:rPr>
          <w:rFonts w:ascii="Times New Roman" w:hAnsi="Times New Roman"/>
          <w:sz w:val="28"/>
          <w:szCs w:val="28"/>
        </w:rPr>
      </w:pPr>
      <w:bookmarkStart w:id="36" w:name="_Toc6622"/>
      <w:bookmarkStart w:id="37" w:name="_Toc479326727"/>
      <w:r>
        <w:rPr>
          <w:rFonts w:hint="eastAsia" w:ascii="Times New Roman" w:hAnsi="Times New Roman"/>
          <w:sz w:val="28"/>
          <w:szCs w:val="28"/>
        </w:rPr>
        <w:t>4.模拟结果</w:t>
      </w:r>
      <w:r>
        <w:rPr>
          <w:rFonts w:ascii="Times New Roman" w:hAnsi="Times New Roman"/>
          <w:sz w:val="28"/>
          <w:szCs w:val="28"/>
        </w:rPr>
        <w:t>及分析</w:t>
      </w:r>
      <w:bookmarkEnd w:id="36"/>
      <w:bookmarkEnd w:id="37"/>
      <w:r>
        <w:rPr>
          <w:rFonts w:hint="eastAsia" w:ascii="Times New Roman" w:hAnsi="Times New Roman"/>
          <w:sz w:val="28"/>
          <w:szCs w:val="28"/>
        </w:rPr>
        <w:t xml:space="preserve"> </w:t>
      </w:r>
    </w:p>
    <w:p>
      <w:pPr>
        <w:ind w:firstLine="420" w:firstLineChars="200"/>
      </w:pPr>
      <w:bookmarkStart w:id="38"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9" w:name="_Toc28219"/>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8"/>
      <w:bookmarkEnd w:id="39"/>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40" w:name="场地分布图昼"/>
      <w:bookmarkEnd w:id="40"/>
      <w:r>
        <w:drawing>
          <wp:inline distT="0" distB="0" distL="0" distR="0">
            <wp:extent cx="5667375" cy="52006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5200650"/>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-1</w:t>
      </w:r>
      <w:r>
        <w:rPr>
          <w:rFonts w:hint="eastAsia"/>
          <w:kern w:val="0"/>
          <w:sz w:val="18"/>
          <w:szCs w:val="18"/>
        </w:rPr>
        <w:t xml:space="preserve"> 场地1.</w:t>
      </w:r>
      <w:r>
        <w:rPr>
          <w:kern w:val="0"/>
          <w:sz w:val="18"/>
          <w:szCs w:val="18"/>
        </w:rPr>
        <w:t>5m高度处</w:t>
      </w:r>
      <w:r>
        <w:rPr>
          <w:rFonts w:hint="eastAsia"/>
          <w:kern w:val="0"/>
          <w:sz w:val="18"/>
          <w:szCs w:val="18"/>
        </w:rPr>
        <w:t>声压级</w:t>
      </w:r>
      <w:r>
        <w:rPr>
          <w:kern w:val="0"/>
          <w:sz w:val="18"/>
          <w:szCs w:val="18"/>
        </w:rPr>
        <w:t>分布图（</w:t>
      </w:r>
      <w:r>
        <w:rPr>
          <w:rFonts w:hint="eastAsia"/>
          <w:kern w:val="0"/>
          <w:sz w:val="18"/>
          <w:szCs w:val="18"/>
        </w:rPr>
        <w:t>昼间</w:t>
      </w:r>
      <w:r>
        <w:rPr>
          <w:kern w:val="0"/>
          <w:sz w:val="18"/>
          <w:szCs w:val="18"/>
        </w:rPr>
        <w:t>）</w:t>
      </w:r>
    </w:p>
    <w:p>
      <w:pPr>
        <w:jc w:val="center"/>
        <w:rPr>
          <w:rFonts w:ascii="Times New Roman" w:hAnsi="Times New Roman"/>
        </w:rPr>
      </w:pPr>
      <w:bookmarkStart w:id="41" w:name="场地分布图夜"/>
      <w:bookmarkEnd w:id="41"/>
      <w:r>
        <w:drawing>
          <wp:inline distT="0" distB="0" distL="0" distR="0">
            <wp:extent cx="5667375" cy="52006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5200650"/>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 xml:space="preserve">-2 </w:t>
      </w:r>
      <w:r>
        <w:rPr>
          <w:rFonts w:hint="eastAsia"/>
          <w:kern w:val="0"/>
          <w:sz w:val="18"/>
          <w:szCs w:val="18"/>
        </w:rPr>
        <w:t>场地1.</w:t>
      </w:r>
      <w:r>
        <w:rPr>
          <w:kern w:val="0"/>
          <w:sz w:val="18"/>
          <w:szCs w:val="18"/>
        </w:rPr>
        <w:t>5m高度处</w:t>
      </w:r>
      <w:r>
        <w:rPr>
          <w:rFonts w:hint="eastAsia"/>
          <w:kern w:val="0"/>
          <w:sz w:val="18"/>
          <w:szCs w:val="18"/>
        </w:rPr>
        <w:t>声压级</w:t>
      </w:r>
      <w:r>
        <w:rPr>
          <w:kern w:val="0"/>
          <w:sz w:val="18"/>
          <w:szCs w:val="18"/>
        </w:rPr>
        <w:t>分布图（</w:t>
      </w:r>
      <w:r>
        <w:rPr>
          <w:rFonts w:hint="eastAsia"/>
          <w:kern w:val="0"/>
          <w:sz w:val="18"/>
          <w:szCs w:val="18"/>
        </w:rPr>
        <w:t>夜间</w:t>
      </w:r>
      <w:r>
        <w:rPr>
          <w:kern w:val="0"/>
          <w:sz w:val="18"/>
          <w:szCs w:val="18"/>
        </w:rPr>
        <w:t>）</w:t>
      </w:r>
    </w:p>
    <w:p>
      <w:pPr>
        <w:jc w:val="center"/>
        <w:rPr>
          <w:rFonts w:ascii="Times New Roman" w:hAnsi="Times New Roman"/>
        </w:rPr>
      </w:pPr>
      <w:bookmarkStart w:id="42" w:name="场地噪声分布俯瞰昼"/>
      <w:bookmarkEnd w:id="42"/>
      <w:r>
        <w:drawing>
          <wp:inline distT="0" distB="0" distL="0" distR="0">
            <wp:extent cx="5667375" cy="5200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2"/>
                    <a:stretch>
                      <a:fillRect/>
                    </a:stretch>
                  </pic:blipFill>
                  <pic:spPr>
                    <a:xfrm>
                      <a:off x="0" y="0"/>
                      <a:ext cx="5667375" cy="5200650"/>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-3</w:t>
      </w:r>
      <w:r>
        <w:rPr>
          <w:rFonts w:hint="eastAsia"/>
          <w:kern w:val="0"/>
          <w:sz w:val="18"/>
          <w:szCs w:val="18"/>
        </w:rPr>
        <w:t xml:space="preserve">  场地噪声分布俯瞰图（昼间）</w:t>
      </w:r>
    </w:p>
    <w:p>
      <w:pPr>
        <w:widowControl/>
        <w:jc w:val="center"/>
        <w:rPr>
          <w:rFonts w:ascii="宋体" w:hAnsi="宋体"/>
          <w:szCs w:val="21"/>
        </w:rPr>
      </w:pPr>
      <w:bookmarkStart w:id="43" w:name="场地噪声分布俯瞰夜"/>
      <w:bookmarkEnd w:id="43"/>
      <w:r>
        <w:drawing>
          <wp:inline distT="0" distB="0" distL="0" distR="0">
            <wp:extent cx="5667375" cy="5200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3"/>
                    <a:stretch>
                      <a:fillRect/>
                    </a:stretch>
                  </pic:blipFill>
                  <pic:spPr>
                    <a:xfrm>
                      <a:off x="0" y="0"/>
                      <a:ext cx="5667375" cy="5200650"/>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 xml:space="preserve">-4  </w:t>
      </w:r>
      <w:r>
        <w:rPr>
          <w:rFonts w:hint="eastAsia"/>
          <w:kern w:val="0"/>
          <w:sz w:val="18"/>
          <w:szCs w:val="18"/>
        </w:rPr>
        <w:t>场地噪声分布俯瞰图（夜间）</w:t>
      </w:r>
    </w:p>
    <w:p>
      <w:pPr>
        <w:jc w:val="center"/>
        <w:rPr>
          <w:rFonts w:ascii="Times New Roman" w:hAnsi="Times New Roman"/>
          <w:b/>
          <w:color w:val="FF0000"/>
        </w:rPr>
      </w:pPr>
    </w:p>
    <w:p>
      <w:pPr>
        <w:pStyle w:val="3"/>
        <w:rPr>
          <w:sz w:val="24"/>
          <w:szCs w:val="24"/>
        </w:rPr>
      </w:pPr>
      <w:bookmarkStart w:id="44" w:name="_Toc479326729"/>
      <w:bookmarkStart w:id="45" w:name="_Toc12116"/>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4"/>
      <w:r>
        <w:rPr>
          <w:rFonts w:hint="eastAsia"/>
          <w:sz w:val="24"/>
          <w:szCs w:val="24"/>
        </w:rPr>
        <w:t>情况</w:t>
      </w:r>
      <w:bookmarkEnd w:id="45"/>
    </w:p>
    <w:p>
      <w:pPr>
        <w:spacing w:line="276" w:lineRule="auto"/>
        <w:ind w:firstLine="420"/>
        <w:rPr>
          <w:rFonts w:ascii="Times New Roman" w:hAnsi="Times New Roman" w:cs="宋体"/>
          <w:szCs w:val="21"/>
        </w:rPr>
      </w:pPr>
      <w:r>
        <w:rPr>
          <w:rFonts w:hint="eastAsia"/>
        </w:rPr>
        <w:t>参评建筑昼间和夜间沿底轮廓线1.5米分析高度处噪声分布情况，每栋参评建筑物俯视图圆圈内上下两个数字分别表示该建筑的昼间和夜间最大噪声值，红色填充代表该建筑昼间或夜间噪声值至少有一项超过三</w:t>
      </w:r>
      <w:r>
        <w:rPr>
          <w:rFonts w:hint="eastAsia" w:ascii="Times New Roman" w:hAnsi="Times New Roman" w:cs="宋体"/>
          <w:szCs w:val="21"/>
        </w:rPr>
        <w:t>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6" w:name="建筑附近声压分布图昼"/>
      <w:bookmarkEnd w:id="46"/>
      <w:r>
        <w:drawing>
          <wp:inline distT="0" distB="0" distL="0" distR="0">
            <wp:extent cx="5667375" cy="40005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4000500"/>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2-1</w:t>
      </w:r>
      <w:r>
        <w:rPr>
          <w:rFonts w:hint="eastAsia"/>
          <w:kern w:val="0"/>
          <w:sz w:val="18"/>
          <w:szCs w:val="18"/>
        </w:rPr>
        <w:t xml:space="preserve"> 参评建筑附近区域</w:t>
      </w:r>
      <w:r>
        <w:rPr>
          <w:kern w:val="0"/>
          <w:sz w:val="18"/>
          <w:szCs w:val="18"/>
        </w:rPr>
        <w:t>1.5m</w:t>
      </w:r>
      <w:r>
        <w:rPr>
          <w:rFonts w:hint="eastAsia"/>
          <w:kern w:val="0"/>
          <w:sz w:val="18"/>
          <w:szCs w:val="18"/>
        </w:rPr>
        <w:t>高度处声压级平面分布图（昼间）</w:t>
      </w:r>
    </w:p>
    <w:p>
      <w:pPr>
        <w:jc w:val="center"/>
        <w:rPr>
          <w:rFonts w:ascii="Times New Roman" w:hAnsi="Times New Roman"/>
        </w:rPr>
      </w:pPr>
      <w:bookmarkStart w:id="47" w:name="建筑附近声压分布图夜"/>
      <w:bookmarkEnd w:id="47"/>
      <w:r>
        <w:drawing>
          <wp:inline distT="0" distB="0" distL="0" distR="0">
            <wp:extent cx="5667375" cy="40005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4"/>
                    <a:stretch>
                      <a:fillRect/>
                    </a:stretch>
                  </pic:blipFill>
                  <pic:spPr>
                    <a:xfrm>
                      <a:off x="0" y="0"/>
                      <a:ext cx="5667375" cy="4000500"/>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2-2</w:t>
      </w:r>
      <w:r>
        <w:rPr>
          <w:rFonts w:hint="eastAsia"/>
          <w:kern w:val="0"/>
          <w:sz w:val="18"/>
          <w:szCs w:val="18"/>
        </w:rPr>
        <w:t xml:space="preserve"> 参评建筑附近区域</w:t>
      </w:r>
      <w:r>
        <w:rPr>
          <w:kern w:val="0"/>
          <w:sz w:val="18"/>
          <w:szCs w:val="18"/>
        </w:rPr>
        <w:t>1.5m</w:t>
      </w:r>
      <w:r>
        <w:rPr>
          <w:rFonts w:hint="eastAsia"/>
          <w:kern w:val="0"/>
          <w:sz w:val="18"/>
          <w:szCs w:val="18"/>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8" w:name="建筑附近声压分布鸟瞰图昼"/>
      <w:r>
        <w:drawing>
          <wp:inline distT="0" distB="0" distL="0" distR="0">
            <wp:extent cx="5667375" cy="28956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6"/>
                    <a:stretch>
                      <a:fillRect/>
                    </a:stretch>
                  </pic:blipFill>
                  <pic:spPr>
                    <a:xfrm>
                      <a:off x="0" y="0"/>
                      <a:ext cx="5667375" cy="2895600"/>
                    </a:xfrm>
                    <a:prstGeom prst="rect">
                      <a:avLst/>
                    </a:prstGeom>
                  </pic:spPr>
                </pic:pic>
              </a:graphicData>
            </a:graphic>
          </wp:inline>
        </w:drawing>
      </w:r>
    </w:p>
    <w:bookmarkEnd w:id="48"/>
    <w:p>
      <w:pPr>
        <w:widowControl/>
        <w:jc w:val="center"/>
        <w:rPr>
          <w:rFonts w:ascii="宋体" w:hAnsi="宋体"/>
          <w:szCs w:val="21"/>
        </w:rPr>
      </w:pPr>
    </w:p>
    <w:p>
      <w:pPr>
        <w:widowControl/>
        <w:tabs>
          <w:tab w:val="center" w:pos="4153"/>
          <w:tab w:val="right" w:pos="8306"/>
        </w:tabs>
        <w:rPr>
          <w:kern w:val="0"/>
          <w:sz w:val="18"/>
          <w:szCs w:val="18"/>
        </w:rPr>
      </w:pPr>
      <w:r>
        <w:rPr>
          <w:kern w:val="0"/>
          <w:sz w:val="18"/>
          <w:szCs w:val="18"/>
        </w:rPr>
        <w:tab/>
      </w:r>
      <w:r>
        <w:rPr>
          <w:rFonts w:hint="eastAsia"/>
          <w:kern w:val="0"/>
          <w:sz w:val="18"/>
          <w:szCs w:val="18"/>
        </w:rPr>
        <w:t>图4.</w:t>
      </w:r>
      <w:r>
        <w:rPr>
          <w:kern w:val="0"/>
          <w:sz w:val="18"/>
          <w:szCs w:val="18"/>
        </w:rPr>
        <w:t>2-3</w:t>
      </w:r>
      <w:r>
        <w:rPr>
          <w:rFonts w:hint="eastAsia"/>
          <w:kern w:val="0"/>
          <w:sz w:val="18"/>
          <w:szCs w:val="18"/>
        </w:rPr>
        <w:t xml:space="preserve"> 参评建筑附近区域声压级鸟瞰分布图（昼间）</w:t>
      </w:r>
      <w:r>
        <w:rPr>
          <w:kern w:val="0"/>
          <w:sz w:val="18"/>
          <w:szCs w:val="18"/>
        </w:rPr>
        <w:tab/>
      </w:r>
    </w:p>
    <w:p>
      <w:pPr>
        <w:widowControl/>
        <w:jc w:val="center"/>
        <w:rPr>
          <w:rFonts w:ascii="宋体" w:hAnsi="宋体"/>
          <w:szCs w:val="21"/>
        </w:rPr>
      </w:pPr>
    </w:p>
    <w:p>
      <w:pPr>
        <w:widowControl/>
        <w:jc w:val="center"/>
        <w:rPr>
          <w:rFonts w:ascii="宋体" w:hAnsi="宋体"/>
          <w:szCs w:val="21"/>
        </w:rPr>
      </w:pPr>
      <w:bookmarkStart w:id="49" w:name="建筑附近声压分布鸟瞰图夜"/>
      <w:bookmarkEnd w:id="49"/>
      <w:r>
        <w:drawing>
          <wp:inline distT="0" distB="0" distL="0" distR="0">
            <wp:extent cx="5667375" cy="28956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7"/>
                    <a:stretch>
                      <a:fillRect/>
                    </a:stretch>
                  </pic:blipFill>
                  <pic:spPr>
                    <a:xfrm>
                      <a:off x="0" y="0"/>
                      <a:ext cx="5667375" cy="2895600"/>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2-4</w:t>
      </w:r>
      <w:r>
        <w:rPr>
          <w:rFonts w:hint="eastAsia"/>
          <w:kern w:val="0"/>
          <w:sz w:val="18"/>
          <w:szCs w:val="18"/>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表4</w:t>
      </w:r>
      <w:r>
        <w:rPr>
          <w:kern w:val="0"/>
          <w:sz w:val="18"/>
          <w:szCs w:val="18"/>
        </w:rPr>
        <w:t xml:space="preserve">.2 </w:t>
      </w:r>
      <w:r>
        <w:rPr>
          <w:rFonts w:hint="eastAsia"/>
          <w:kern w:val="0"/>
          <w:sz w:val="18"/>
          <w:szCs w:val="18"/>
        </w:rPr>
        <w:t xml:space="preserve">参评建筑达标统计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6"/>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pPr>
            <w:r>
              <w:t>1.5米高度</w:t>
            </w:r>
            <w:r>
              <w:br w:type="textWrapping"/>
            </w:r>
            <w:r>
              <w:t>噪声最大值</w:t>
            </w:r>
          </w:p>
        </w:tc>
        <w:tc>
          <w:tcPr>
            <w:shd w:val="clear" w:color="auto" w:fill="E6E6E6"/>
            <w:vAlign w:val="center"/>
          </w:tcPr>
          <w:p>
            <w:pPr>
              <w:jc w:val="center"/>
            </w:pPr>
            <w:r>
              <w:t>2类</w:t>
            </w:r>
            <w:r>
              <w:br w:type="textWrapping"/>
            </w:r>
            <w:r>
              <w:t>噪声限值</w:t>
            </w:r>
          </w:p>
        </w:tc>
        <w:tc>
          <w:tcPr>
            <w:shd w:val="clear" w:color="auto" w:fill="E6E6E6"/>
            <w:vAlign w:val="center"/>
          </w:tcPr>
          <w:p>
            <w:pPr>
              <w:jc w:val="center"/>
            </w:pPr>
            <w:r>
              <w:t>3类</w:t>
            </w:r>
            <w:r>
              <w:br w:type="textWrapping"/>
            </w:r>
            <w:r>
              <w:t>噪声限值</w:t>
            </w:r>
          </w:p>
        </w:tc>
        <w:tc>
          <w:tcPr>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室内分析单体DT</w:t>
            </w:r>
          </w:p>
        </w:tc>
        <w:tc>
          <w:tcPr>
            <w:vAlign w:val="center"/>
          </w:tcPr>
          <w:p>
            <w:pPr>
              <w:jc w:val="center"/>
            </w:pPr>
            <w:r>
              <w:t>昼间</w:t>
            </w:r>
          </w:p>
        </w:tc>
        <w:tc>
          <w:tcPr>
            <w:vAlign w:val="center"/>
          </w:tcPr>
          <w:p>
            <w:pPr>
              <w:jc w:val="center"/>
            </w:pPr>
            <w:r>
              <w:t>50</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szCs w:val="21"/>
        </w:rPr>
      </w:pPr>
      <w:bookmarkStart w:id="50" w:name="建筑物噪声最大值统计表格"/>
      <w:bookmarkEnd w:id="50"/>
    </w:p>
    <w:p>
      <w:pPr>
        <w:pStyle w:val="2"/>
        <w:rPr>
          <w:rFonts w:ascii="Times New Roman" w:hAnsi="Times New Roman"/>
          <w:sz w:val="28"/>
          <w:szCs w:val="28"/>
        </w:rPr>
      </w:pPr>
      <w:bookmarkStart w:id="51" w:name="_Toc479326730"/>
      <w:bookmarkStart w:id="52" w:name="_Toc25005"/>
      <w:r>
        <w:rPr>
          <w:rFonts w:hint="eastAsia" w:ascii="Times New Roman" w:hAnsi="Times New Roman"/>
          <w:sz w:val="28"/>
          <w:szCs w:val="28"/>
        </w:rPr>
        <w:t>5.结论</w:t>
      </w:r>
      <w:bookmarkEnd w:id="51"/>
      <w:bookmarkEnd w:id="52"/>
    </w:p>
    <w:p>
      <w:pPr>
        <w:ind w:firstLine="420" w:firstLineChars="200"/>
        <w:rPr>
          <w:rFonts w:ascii="Times New Roman" w:hAnsi="Times New Roman"/>
          <w:szCs w:val="21"/>
        </w:rPr>
      </w:pPr>
      <w:bookmarkStart w:id="53" w:name="标准名称4"/>
      <w:r>
        <w:rPr>
          <w:rFonts w:hint="eastAsia"/>
        </w:rPr>
        <w:t>《绿色建筑评价标准》（京津冀）DB11/T 825-2021</w:t>
      </w:r>
      <w:bookmarkEnd w:id="53"/>
      <w:r>
        <w:rPr>
          <w:rFonts w:hint="eastAsia" w:ascii="Times New Roman" w:hAnsi="Times New Roman"/>
          <w:szCs w:val="21"/>
        </w:rPr>
        <w:t>要求:</w:t>
      </w:r>
    </w:p>
    <w:p>
      <w:bookmarkStart w:id="54" w:name="室外条文内容1"/>
      <w:bookmarkEnd w:id="54"/>
      <w:r>
        <w:rPr>
          <w:rFonts w:hint="eastAsia"/>
        </w:rPr>
        <w:t xml:space="preserve"> </w:t>
      </w:r>
      <w:r>
        <w:t xml:space="preserve"> </w:t>
      </w:r>
      <w:r>
        <w:rPr>
          <w:rFonts w:hint="eastAsia"/>
        </w:rPr>
        <w:t xml:space="preserve"> </w:t>
      </w:r>
      <w:r>
        <w:t>8.2.6 场地内的环境噪声优于现行国家标准《声环境质量标准》GB 3096 的要求，评价总分值为 10 分，并按下列规则评分：</w:t>
      </w:r>
    </w:p>
    <w:p>
      <w:r>
        <w:t xml:space="preserve">    1 环境噪声值大于 2 类声环境功能区标准限值，且小于等于 3 类声环境功能区标准限值，得 5 分；</w:t>
      </w:r>
    </w:p>
    <w:p>
      <w:r>
        <w:t xml:space="preserve">    2 环境噪声值小于等于 2 类声环境功能区标准限值，得 10 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7"/>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
              </w:rPr>
            </w:pPr>
            <w:bookmarkStart w:id="55" w:name="昼间噪声最大值"/>
            <w:r>
              <w:rPr>
                <w:b/>
              </w:rPr>
              <w:t>50</w:t>
            </w:r>
            <w:bookmarkEnd w:id="55"/>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6" w:name="得分情况"/>
            <w:r>
              <w:rPr>
                <w:b/>
                <w:bCs/>
              </w:rPr>
              <w:t>10</w:t>
            </w:r>
            <w:bookmarkEnd w:id="56"/>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Ex>
        <w:tc>
          <w:tcPr>
            <w:tcW w:w="1659" w:type="dxa"/>
          </w:tcPr>
          <w:p>
            <w:pPr>
              <w:jc w:val="center"/>
            </w:pPr>
            <w:r>
              <w:rPr>
                <w:rFonts w:hint="eastAsia"/>
              </w:rPr>
              <w:t>夜间</w:t>
            </w:r>
          </w:p>
        </w:tc>
        <w:tc>
          <w:tcPr>
            <w:tcW w:w="1659" w:type="dxa"/>
          </w:tcPr>
          <w:p>
            <w:pPr>
              <w:jc w:val="center"/>
              <w:rPr>
                <w:b/>
              </w:rPr>
            </w:pPr>
            <w:bookmarkStart w:id="57" w:name="夜间噪声最大值"/>
            <w:r>
              <w:rPr>
                <w:b/>
              </w:rPr>
              <w:t>40</w:t>
            </w:r>
            <w:bookmarkEnd w:id="57"/>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ind w:firstLine="210" w:firstLineChars="100"/>
      </w:pPr>
      <w:r>
        <w:rPr>
          <w:rFonts w:hint="eastAsia" w:ascii="宋体" w:hAnsi="Calibri"/>
        </w:rPr>
        <w:t>综上所述，经过软件模拟和结果统计分析，最终判定本项目</w:t>
      </w:r>
      <w:bookmarkStart w:id="58" w:name="满足结论"/>
      <w:r>
        <w:rPr>
          <w:rFonts w:hint="eastAsia"/>
          <w:b/>
        </w:rPr>
        <w:t>满足</w:t>
      </w:r>
      <w:bookmarkEnd w:id="58"/>
      <w:r>
        <w:rPr>
          <w:rFonts w:hint="eastAsia"/>
          <w:b/>
        </w:rPr>
        <w:t xml:space="preserve"> </w:t>
      </w:r>
      <w:bookmarkStart w:id="59" w:name="标准名称3"/>
      <w:r>
        <w:rPr>
          <w:rFonts w:hint="eastAsia"/>
        </w:rPr>
        <w:t>《绿色建筑评价标准》（京津冀）DB11/T 825-2021</w:t>
      </w:r>
      <w:bookmarkEnd w:id="59"/>
      <w:r>
        <w:rPr>
          <w:rFonts w:hint="eastAsia"/>
        </w:rPr>
        <w:t>地方标准</w:t>
      </w:r>
      <w:bookmarkStart w:id="60" w:name="室外条文编号"/>
      <w:r>
        <w:rPr>
          <w:rFonts w:hint="eastAsia"/>
        </w:rPr>
        <w:t>相关条文</w:t>
      </w:r>
      <w:bookmarkEnd w:id="60"/>
      <w:r>
        <w:rPr>
          <w:rFonts w:hint="eastAsia"/>
        </w:rPr>
        <w:t>要求，</w:t>
      </w:r>
      <w:bookmarkStart w:id="61" w:name="得分结论"/>
      <w:r>
        <w:rPr>
          <w:b/>
        </w:rPr>
        <w:t>得 10 分</w:t>
      </w:r>
      <w:bookmarkEnd w:id="61"/>
      <w:r>
        <w:rPr>
          <w:rFonts w:hint="eastAsia"/>
          <w:b/>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1"/>
        <w:szCs w:val="21"/>
      </w:rPr>
    </w:pPr>
    <w:r>
      <w:fldChar w:fldCharType="begin"/>
    </w:r>
    <w:r>
      <w:instrText xml:space="preserve"> HYPERLINK "http://www.gbsware.cn/" </w:instrText>
    </w:r>
    <w:r>
      <w:fldChar w:fldCharType="separate"/>
    </w:r>
    <w:r>
      <w:rPr>
        <w:kern w:val="0"/>
        <w:sz w:val="21"/>
        <w:szCs w:val="20"/>
        <w:lang w:val="en-GB"/>
      </w:rPr>
      <w:t>http://www.gbsware.cn/</w:t>
    </w:r>
    <w:r>
      <w:rPr>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r>
      <w:rPr>
        <w:rFonts w:hint="eastAsia"/>
        <w:sz w:val="21"/>
        <w:szCs w:val="21"/>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76F156F"/>
    <w:multiLevelType w:val="multilevel"/>
    <w:tmpl w:val="576F156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4YjM2NzE1ZTE5ZmU4ODFmNGM4ZTFiMTQ1NWM3OTAifQ=="/>
  </w:docVars>
  <w:rsids>
    <w:rsidRoot w:val="076B114B"/>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06BF"/>
    <w:rsid w:val="00151A9C"/>
    <w:rsid w:val="0015493E"/>
    <w:rsid w:val="00161397"/>
    <w:rsid w:val="0016362E"/>
    <w:rsid w:val="0016680D"/>
    <w:rsid w:val="00167041"/>
    <w:rsid w:val="001730A4"/>
    <w:rsid w:val="00184E16"/>
    <w:rsid w:val="00193053"/>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05412"/>
    <w:rsid w:val="0022186F"/>
    <w:rsid w:val="00223BB0"/>
    <w:rsid w:val="00223FD4"/>
    <w:rsid w:val="00224EB2"/>
    <w:rsid w:val="00234050"/>
    <w:rsid w:val="00234855"/>
    <w:rsid w:val="00234DDC"/>
    <w:rsid w:val="002412ED"/>
    <w:rsid w:val="00242726"/>
    <w:rsid w:val="002602B6"/>
    <w:rsid w:val="00264493"/>
    <w:rsid w:val="002659A1"/>
    <w:rsid w:val="00272200"/>
    <w:rsid w:val="00276069"/>
    <w:rsid w:val="0028422A"/>
    <w:rsid w:val="00286700"/>
    <w:rsid w:val="002957ED"/>
    <w:rsid w:val="002A1F52"/>
    <w:rsid w:val="002A2888"/>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25050"/>
    <w:rsid w:val="003313D3"/>
    <w:rsid w:val="003466B3"/>
    <w:rsid w:val="003615F5"/>
    <w:rsid w:val="00361C9E"/>
    <w:rsid w:val="00361D43"/>
    <w:rsid w:val="0036785B"/>
    <w:rsid w:val="003724ED"/>
    <w:rsid w:val="00373CAE"/>
    <w:rsid w:val="003834A3"/>
    <w:rsid w:val="0038426F"/>
    <w:rsid w:val="0038471D"/>
    <w:rsid w:val="00385B5B"/>
    <w:rsid w:val="003916BD"/>
    <w:rsid w:val="003950A4"/>
    <w:rsid w:val="003972FF"/>
    <w:rsid w:val="003A3902"/>
    <w:rsid w:val="003A4F31"/>
    <w:rsid w:val="003B0E86"/>
    <w:rsid w:val="003B5506"/>
    <w:rsid w:val="003C00D1"/>
    <w:rsid w:val="003C1218"/>
    <w:rsid w:val="003C52B9"/>
    <w:rsid w:val="003C6CFE"/>
    <w:rsid w:val="003C7732"/>
    <w:rsid w:val="003D67A0"/>
    <w:rsid w:val="003D67D5"/>
    <w:rsid w:val="003E7B16"/>
    <w:rsid w:val="003F1246"/>
    <w:rsid w:val="003F2A13"/>
    <w:rsid w:val="003F71B5"/>
    <w:rsid w:val="003F7BD2"/>
    <w:rsid w:val="00416967"/>
    <w:rsid w:val="00421A1C"/>
    <w:rsid w:val="00432563"/>
    <w:rsid w:val="00434B47"/>
    <w:rsid w:val="00440666"/>
    <w:rsid w:val="00445CF4"/>
    <w:rsid w:val="004474F8"/>
    <w:rsid w:val="00447BFE"/>
    <w:rsid w:val="004636CA"/>
    <w:rsid w:val="00465BD1"/>
    <w:rsid w:val="00472D0B"/>
    <w:rsid w:val="0047447A"/>
    <w:rsid w:val="00475F3E"/>
    <w:rsid w:val="00480A89"/>
    <w:rsid w:val="004857E9"/>
    <w:rsid w:val="00485D68"/>
    <w:rsid w:val="00486E38"/>
    <w:rsid w:val="00492420"/>
    <w:rsid w:val="004949F1"/>
    <w:rsid w:val="00495CE8"/>
    <w:rsid w:val="004A4451"/>
    <w:rsid w:val="004D286C"/>
    <w:rsid w:val="004D469B"/>
    <w:rsid w:val="004F1742"/>
    <w:rsid w:val="005034E9"/>
    <w:rsid w:val="00504290"/>
    <w:rsid w:val="00507D67"/>
    <w:rsid w:val="005108BD"/>
    <w:rsid w:val="00511F8C"/>
    <w:rsid w:val="00520004"/>
    <w:rsid w:val="00523106"/>
    <w:rsid w:val="00534C28"/>
    <w:rsid w:val="00541147"/>
    <w:rsid w:val="0054589E"/>
    <w:rsid w:val="00545D17"/>
    <w:rsid w:val="005523A5"/>
    <w:rsid w:val="00553731"/>
    <w:rsid w:val="00554ABA"/>
    <w:rsid w:val="00573516"/>
    <w:rsid w:val="00577BAB"/>
    <w:rsid w:val="00582112"/>
    <w:rsid w:val="00595E38"/>
    <w:rsid w:val="00596BBF"/>
    <w:rsid w:val="005A6DF2"/>
    <w:rsid w:val="005C20D1"/>
    <w:rsid w:val="005C2ADF"/>
    <w:rsid w:val="005C35BF"/>
    <w:rsid w:val="005C5A16"/>
    <w:rsid w:val="005D17E3"/>
    <w:rsid w:val="005D70E3"/>
    <w:rsid w:val="005E1713"/>
    <w:rsid w:val="005E3F82"/>
    <w:rsid w:val="005E4CFE"/>
    <w:rsid w:val="005E6AD7"/>
    <w:rsid w:val="005F3A0A"/>
    <w:rsid w:val="005F3FE9"/>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D30EA"/>
    <w:rsid w:val="006D44EB"/>
    <w:rsid w:val="006D757B"/>
    <w:rsid w:val="006E1CA1"/>
    <w:rsid w:val="006E7F52"/>
    <w:rsid w:val="007108C0"/>
    <w:rsid w:val="007121F1"/>
    <w:rsid w:val="0071467E"/>
    <w:rsid w:val="00721DC1"/>
    <w:rsid w:val="00734ED7"/>
    <w:rsid w:val="0073685B"/>
    <w:rsid w:val="0074079C"/>
    <w:rsid w:val="0074110A"/>
    <w:rsid w:val="00746459"/>
    <w:rsid w:val="00747657"/>
    <w:rsid w:val="007524FA"/>
    <w:rsid w:val="00752AD7"/>
    <w:rsid w:val="0075593C"/>
    <w:rsid w:val="00761CF1"/>
    <w:rsid w:val="00762DE0"/>
    <w:rsid w:val="007637A7"/>
    <w:rsid w:val="00781128"/>
    <w:rsid w:val="007873B1"/>
    <w:rsid w:val="00792428"/>
    <w:rsid w:val="00794146"/>
    <w:rsid w:val="007955EF"/>
    <w:rsid w:val="0079632C"/>
    <w:rsid w:val="007A15A2"/>
    <w:rsid w:val="007A4F00"/>
    <w:rsid w:val="007A6B7B"/>
    <w:rsid w:val="007B0FCA"/>
    <w:rsid w:val="007B3895"/>
    <w:rsid w:val="007B4E82"/>
    <w:rsid w:val="007D0F85"/>
    <w:rsid w:val="007D1479"/>
    <w:rsid w:val="007D35E4"/>
    <w:rsid w:val="007D3B87"/>
    <w:rsid w:val="007E3185"/>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0E8"/>
    <w:rsid w:val="008658B5"/>
    <w:rsid w:val="00871BF4"/>
    <w:rsid w:val="00872BEE"/>
    <w:rsid w:val="008815E2"/>
    <w:rsid w:val="008904B8"/>
    <w:rsid w:val="008952FE"/>
    <w:rsid w:val="008A245B"/>
    <w:rsid w:val="008A5E45"/>
    <w:rsid w:val="008A70E0"/>
    <w:rsid w:val="008B01D1"/>
    <w:rsid w:val="008B2F0A"/>
    <w:rsid w:val="008B506D"/>
    <w:rsid w:val="008C1285"/>
    <w:rsid w:val="008D65C0"/>
    <w:rsid w:val="008D7DA0"/>
    <w:rsid w:val="008E1005"/>
    <w:rsid w:val="008F0665"/>
    <w:rsid w:val="008F0B53"/>
    <w:rsid w:val="008F5A26"/>
    <w:rsid w:val="008F6C4B"/>
    <w:rsid w:val="00900562"/>
    <w:rsid w:val="009028AD"/>
    <w:rsid w:val="00902E0E"/>
    <w:rsid w:val="00905471"/>
    <w:rsid w:val="009110EF"/>
    <w:rsid w:val="0091229D"/>
    <w:rsid w:val="00923068"/>
    <w:rsid w:val="009252A4"/>
    <w:rsid w:val="009279F3"/>
    <w:rsid w:val="00930146"/>
    <w:rsid w:val="00930557"/>
    <w:rsid w:val="009342C5"/>
    <w:rsid w:val="00935299"/>
    <w:rsid w:val="00937F34"/>
    <w:rsid w:val="00941850"/>
    <w:rsid w:val="00941895"/>
    <w:rsid w:val="00942C4A"/>
    <w:rsid w:val="00946913"/>
    <w:rsid w:val="00946B0C"/>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E59CA"/>
    <w:rsid w:val="009F094C"/>
    <w:rsid w:val="009F18F1"/>
    <w:rsid w:val="009F3D06"/>
    <w:rsid w:val="00A01D82"/>
    <w:rsid w:val="00A127B9"/>
    <w:rsid w:val="00A1358C"/>
    <w:rsid w:val="00A14505"/>
    <w:rsid w:val="00A2499E"/>
    <w:rsid w:val="00A273DD"/>
    <w:rsid w:val="00A33916"/>
    <w:rsid w:val="00A33B09"/>
    <w:rsid w:val="00A41019"/>
    <w:rsid w:val="00A453BD"/>
    <w:rsid w:val="00A459DC"/>
    <w:rsid w:val="00A45A72"/>
    <w:rsid w:val="00A47CAC"/>
    <w:rsid w:val="00A53BBE"/>
    <w:rsid w:val="00A53E61"/>
    <w:rsid w:val="00A608EA"/>
    <w:rsid w:val="00A61B39"/>
    <w:rsid w:val="00A6412D"/>
    <w:rsid w:val="00A65874"/>
    <w:rsid w:val="00A65905"/>
    <w:rsid w:val="00A6686B"/>
    <w:rsid w:val="00A70F4E"/>
    <w:rsid w:val="00A864FA"/>
    <w:rsid w:val="00A91269"/>
    <w:rsid w:val="00AC3C7C"/>
    <w:rsid w:val="00AD141D"/>
    <w:rsid w:val="00AD22B2"/>
    <w:rsid w:val="00AD4D6B"/>
    <w:rsid w:val="00AE13B4"/>
    <w:rsid w:val="00AE2430"/>
    <w:rsid w:val="00AE5699"/>
    <w:rsid w:val="00AE7A72"/>
    <w:rsid w:val="00AF00C1"/>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4BB3"/>
    <w:rsid w:val="00BE51B5"/>
    <w:rsid w:val="00BE5B8B"/>
    <w:rsid w:val="00BE6E1D"/>
    <w:rsid w:val="00C02B5F"/>
    <w:rsid w:val="00C03121"/>
    <w:rsid w:val="00C22B99"/>
    <w:rsid w:val="00C30F8E"/>
    <w:rsid w:val="00C4220C"/>
    <w:rsid w:val="00C503B9"/>
    <w:rsid w:val="00C52DAB"/>
    <w:rsid w:val="00C56A9D"/>
    <w:rsid w:val="00C56B9C"/>
    <w:rsid w:val="00C56E7B"/>
    <w:rsid w:val="00C57696"/>
    <w:rsid w:val="00C6137E"/>
    <w:rsid w:val="00C87391"/>
    <w:rsid w:val="00C9594B"/>
    <w:rsid w:val="00CA2717"/>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4295A"/>
    <w:rsid w:val="00D62874"/>
    <w:rsid w:val="00D650C0"/>
    <w:rsid w:val="00D71C25"/>
    <w:rsid w:val="00D73004"/>
    <w:rsid w:val="00D83B4F"/>
    <w:rsid w:val="00D87027"/>
    <w:rsid w:val="00DA3C21"/>
    <w:rsid w:val="00DA60F0"/>
    <w:rsid w:val="00DA710A"/>
    <w:rsid w:val="00DC15F5"/>
    <w:rsid w:val="00DD0A81"/>
    <w:rsid w:val="00DF0317"/>
    <w:rsid w:val="00DF085E"/>
    <w:rsid w:val="00DF2B98"/>
    <w:rsid w:val="00DF513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37C7"/>
    <w:rsid w:val="00E94AEB"/>
    <w:rsid w:val="00EC3CCA"/>
    <w:rsid w:val="00EC5BBC"/>
    <w:rsid w:val="00ED0083"/>
    <w:rsid w:val="00ED5211"/>
    <w:rsid w:val="00EE11A7"/>
    <w:rsid w:val="00EF3C93"/>
    <w:rsid w:val="00EF73F3"/>
    <w:rsid w:val="00F012B9"/>
    <w:rsid w:val="00F01CC2"/>
    <w:rsid w:val="00F05FFA"/>
    <w:rsid w:val="00F16A95"/>
    <w:rsid w:val="00F24521"/>
    <w:rsid w:val="00F25618"/>
    <w:rsid w:val="00F3631E"/>
    <w:rsid w:val="00F46175"/>
    <w:rsid w:val="00F46F8B"/>
    <w:rsid w:val="00F515FF"/>
    <w:rsid w:val="00F544B1"/>
    <w:rsid w:val="00F601E8"/>
    <w:rsid w:val="00F64650"/>
    <w:rsid w:val="00F67A25"/>
    <w:rsid w:val="00F70C42"/>
    <w:rsid w:val="00F82E22"/>
    <w:rsid w:val="00F85F15"/>
    <w:rsid w:val="00F8780D"/>
    <w:rsid w:val="00F95680"/>
    <w:rsid w:val="00FA060E"/>
    <w:rsid w:val="00FA0657"/>
    <w:rsid w:val="00FA1493"/>
    <w:rsid w:val="00FB0C2B"/>
    <w:rsid w:val="00FB751F"/>
    <w:rsid w:val="00FC2740"/>
    <w:rsid w:val="00FC5C1E"/>
    <w:rsid w:val="00FC792A"/>
    <w:rsid w:val="00FD4B97"/>
    <w:rsid w:val="00FD633D"/>
    <w:rsid w:val="00FE2DCA"/>
    <w:rsid w:val="00FE4B5B"/>
    <w:rsid w:val="00FF1FA5"/>
    <w:rsid w:val="00FF21E4"/>
    <w:rsid w:val="00FF4D64"/>
    <w:rsid w:val="076B114B"/>
    <w:rsid w:val="7437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4"/>
    <w:qFormat/>
    <w:uiPriority w:val="9"/>
    <w:pPr>
      <w:keepNext/>
      <w:keepLines/>
      <w:spacing w:before="340" w:after="330"/>
      <w:outlineLvl w:val="0"/>
    </w:pPr>
    <w:rPr>
      <w:b/>
      <w:bCs/>
      <w:kern w:val="44"/>
      <w:sz w:val="44"/>
      <w:szCs w:val="44"/>
    </w:rPr>
  </w:style>
  <w:style w:type="paragraph" w:styleId="3">
    <w:name w:val="heading 2"/>
    <w:basedOn w:val="1"/>
    <w:next w:val="1"/>
    <w:link w:val="25"/>
    <w:unhideWhenUsed/>
    <w:qFormat/>
    <w:uiPriority w:val="9"/>
    <w:pPr>
      <w:keepNext/>
      <w:keepLines/>
      <w:spacing w:before="260" w:after="260"/>
      <w:outlineLvl w:val="1"/>
    </w:pPr>
    <w:rPr>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8"/>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30"/>
    <w:unhideWhenUsed/>
    <w:qFormat/>
    <w:uiPriority w:val="9"/>
    <w:pPr>
      <w:keepNext/>
      <w:keepLines/>
      <w:spacing w:before="280" w:after="290" w:line="376" w:lineRule="auto"/>
      <w:outlineLvl w:val="4"/>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1"/>
    <w:semiHidden/>
    <w:unhideWhenUsed/>
    <w:uiPriority w:val="99"/>
  </w:style>
  <w:style w:type="paragraph" w:styleId="8">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9">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10">
    <w:name w:val="Balloon Text"/>
    <w:basedOn w:val="1"/>
    <w:link w:val="33"/>
    <w:semiHidden/>
    <w:unhideWhenUsed/>
    <w:qFormat/>
    <w:uiPriority w:val="99"/>
    <w:rPr>
      <w:sz w:val="18"/>
      <w:szCs w:val="18"/>
    </w:rPr>
  </w:style>
  <w:style w:type="paragraph" w:styleId="11">
    <w:name w:val="footer"/>
    <w:basedOn w:val="1"/>
    <w:link w:val="23"/>
    <w:unhideWhenUsed/>
    <w:qFormat/>
    <w:uiPriority w:val="0"/>
    <w:pPr>
      <w:tabs>
        <w:tab w:val="center" w:pos="4153"/>
        <w:tab w:val="right" w:pos="8306"/>
      </w:tabs>
    </w:pPr>
    <w:rPr>
      <w:sz w:val="18"/>
      <w:szCs w:val="18"/>
    </w:rPr>
  </w:style>
  <w:style w:type="paragraph" w:styleId="12">
    <w:name w:val="header"/>
    <w:basedOn w:val="1"/>
    <w:link w:val="22"/>
    <w:unhideWhenUsed/>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4">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5">
    <w:name w:val="annotation subject"/>
    <w:basedOn w:val="7"/>
    <w:next w:val="7"/>
    <w:link w:val="32"/>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qFormat/>
    <w:uiPriority w:val="99"/>
    <w:rPr>
      <w:color w:val="0000FF"/>
      <w:u w:val="single"/>
    </w:rPr>
  </w:style>
  <w:style w:type="character" w:styleId="21">
    <w:name w:val="annotation reference"/>
    <w:semiHidden/>
    <w:unhideWhenUsed/>
    <w:uiPriority w:val="99"/>
    <w:rPr>
      <w:sz w:val="21"/>
      <w:szCs w:val="21"/>
    </w:rPr>
  </w:style>
  <w:style w:type="character" w:customStyle="1" w:styleId="22">
    <w:name w:val="页眉 字符"/>
    <w:link w:val="12"/>
    <w:qFormat/>
    <w:uiPriority w:val="99"/>
    <w:rPr>
      <w:sz w:val="18"/>
      <w:szCs w:val="18"/>
    </w:rPr>
  </w:style>
  <w:style w:type="character" w:customStyle="1" w:styleId="23">
    <w:name w:val="页脚 字符"/>
    <w:link w:val="11"/>
    <w:qFormat/>
    <w:uiPriority w:val="99"/>
    <w:rPr>
      <w:sz w:val="18"/>
      <w:szCs w:val="18"/>
    </w:rPr>
  </w:style>
  <w:style w:type="character" w:customStyle="1" w:styleId="24">
    <w:name w:val="标题 1 字符"/>
    <w:link w:val="2"/>
    <w:qFormat/>
    <w:uiPriority w:val="9"/>
    <w:rPr>
      <w:rFonts w:ascii="微软雅黑" w:hAnsi="微软雅黑" w:eastAsia="微软雅黑" w:cs="微软雅黑"/>
      <w:b/>
      <w:bCs/>
      <w:kern w:val="44"/>
      <w:sz w:val="44"/>
      <w:szCs w:val="44"/>
    </w:rPr>
  </w:style>
  <w:style w:type="character" w:customStyle="1" w:styleId="25">
    <w:name w:val="标题 2 字符"/>
    <w:link w:val="3"/>
    <w:qFormat/>
    <w:uiPriority w:val="9"/>
    <w:rPr>
      <w:rFonts w:ascii="微软雅黑" w:hAnsi="微软雅黑" w:eastAsia="微软雅黑" w:cs="微软雅黑"/>
      <w:b/>
      <w:bCs/>
      <w:kern w:val="2"/>
      <w:sz w:val="32"/>
      <w:szCs w:val="32"/>
    </w:rPr>
  </w:style>
  <w:style w:type="paragraph" w:styleId="26">
    <w:name w:val="List Paragraph"/>
    <w:basedOn w:val="1"/>
    <w:qFormat/>
    <w:uiPriority w:val="34"/>
    <w:pPr>
      <w:ind w:firstLine="420" w:firstLineChars="200"/>
    </w:pPr>
  </w:style>
  <w:style w:type="character" w:customStyle="1" w:styleId="27">
    <w:name w:val="标题 3 字符"/>
    <w:link w:val="4"/>
    <w:qFormat/>
    <w:uiPriority w:val="9"/>
    <w:rPr>
      <w:b/>
      <w:bCs/>
      <w:sz w:val="32"/>
      <w:szCs w:val="32"/>
    </w:rPr>
  </w:style>
  <w:style w:type="character" w:customStyle="1" w:styleId="28">
    <w:name w:val="标题 4 字符"/>
    <w:link w:val="5"/>
    <w:uiPriority w:val="9"/>
    <w:rPr>
      <w:rFonts w:ascii="Cambria" w:hAnsi="Cambria" w:eastAsia="宋体" w:cs="Times New Roman"/>
      <w:b/>
      <w:bCs/>
      <w:sz w:val="28"/>
      <w:szCs w:val="28"/>
    </w:rPr>
  </w:style>
  <w:style w:type="paragraph" w:customStyle="1" w:styleId="29">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30">
    <w:name w:val="标题 5 字符"/>
    <w:link w:val="6"/>
    <w:uiPriority w:val="9"/>
    <w:rPr>
      <w:b/>
      <w:bCs/>
      <w:sz w:val="28"/>
      <w:szCs w:val="28"/>
    </w:rPr>
  </w:style>
  <w:style w:type="character" w:customStyle="1" w:styleId="31">
    <w:name w:val="批注文字 字符"/>
    <w:basedOn w:val="18"/>
    <w:link w:val="7"/>
    <w:semiHidden/>
    <w:qFormat/>
    <w:uiPriority w:val="99"/>
  </w:style>
  <w:style w:type="character" w:customStyle="1" w:styleId="32">
    <w:name w:val="批注主题 字符"/>
    <w:link w:val="15"/>
    <w:semiHidden/>
    <w:qFormat/>
    <w:uiPriority w:val="99"/>
    <w:rPr>
      <w:b/>
      <w:bCs/>
    </w:rPr>
  </w:style>
  <w:style w:type="character" w:customStyle="1" w:styleId="33">
    <w:name w:val="批注框文本 字符"/>
    <w:link w:val="10"/>
    <w:semiHidden/>
    <w:uiPriority w:val="99"/>
    <w:rPr>
      <w:sz w:val="18"/>
      <w:szCs w:val="18"/>
    </w:rPr>
  </w:style>
  <w:style w:type="paragraph" w:customStyle="1" w:styleId="34">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5">
    <w:name w:val="毕业论文图表下标题"/>
    <w:basedOn w:val="1"/>
    <w:uiPriority w:val="0"/>
    <w:pPr>
      <w:ind w:firstLine="452" w:firstLineChars="250"/>
      <w:jc w:val="center"/>
    </w:pPr>
    <w:rPr>
      <w:rFonts w:ascii="宋体" w:hAnsi="宋体" w:cs="宋体"/>
      <w:b/>
      <w:bCs/>
      <w:sz w:val="18"/>
      <w:szCs w:val="20"/>
    </w:rPr>
  </w:style>
  <w:style w:type="paragraph" w:customStyle="1" w:styleId="36">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7">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0BD51-AF4A-4DD0-8E37-F73A4B0962D6}">
  <ds:schemaRefs/>
</ds:datastoreItem>
</file>

<file path=docProps/app.xml><?xml version="1.0" encoding="utf-8"?>
<Properties xmlns="http://schemas.openxmlformats.org/officeDocument/2006/extended-properties" xmlns:vt="http://schemas.openxmlformats.org/officeDocument/2006/docPropsVTypes">
  <Template>tmp1.dotx</Template>
  <Pages>13</Pages>
  <Words>2857</Words>
  <Characters>3330</Characters>
  <Lines>26</Lines>
  <Paragraphs>7</Paragraphs>
  <TotalTime>0</TotalTime>
  <ScaleCrop>false</ScaleCrop>
  <LinksUpToDate>false</LinksUpToDate>
  <CharactersWithSpaces>3633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2022-07-14T07:55:00Z</dcterms:created>
  <dc:creator>脸白实黑</dc:creator>
  <cp:lastModifiedBy>脸白实黑</cp:lastModifiedBy>
  <dcterms:modified xsi:type="dcterms:W3CDTF">2022-08-11T02:41:24Z</dcterms:modified>
  <dc:title>22.7.12-三里屯四区商业-改单层4_t8室外噪声分析报告</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EF99D07C5B3840E8882D545822D32CC9</vt:lpwstr>
  </property>
  <property fmtid="{D5CDD505-2E9C-101B-9397-08002B2CF9AE}" pid="3" name="KSOProductBuildVer">
    <vt:lpwstr>2052-11.1.0.12302</vt:lpwstr>
  </property>
</Properties>
</file>