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top"/>
          </w:tcPr>
          <w:p>
            <w:pPr>
              <w:pStyle w:val="13"/>
              <w:tabs>
                <w:tab w:val="clear" w:pos="4153"/>
                <w:tab w:val="clear" w:pos="8306"/>
              </w:tabs>
              <w:snapToGrid/>
              <w:jc w:val="center"/>
              <w:rPr>
                <w:rFonts w:ascii="宋体" w:hAnsi="宋体"/>
                <w:sz w:val="21"/>
                <w:szCs w:val="21"/>
              </w:rPr>
            </w:pPr>
            <w:bookmarkStart w:id="0" w:name="工程名称"/>
            <w:bookmarkEnd w:id="0"/>
            <w:r>
              <w:t>侨城滨江郦景小区S4#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vAlign w:val="top"/>
          </w:tcPr>
          <w:p>
            <w:pPr>
              <w:jc w:val="center"/>
              <w:rPr>
                <w:rFonts w:ascii="宋体" w:hAnsi="宋体"/>
                <w:sz w:val="21"/>
                <w:szCs w:val="21"/>
              </w:rPr>
            </w:pPr>
            <w:r>
              <w:rPr>
                <w:rFonts w:ascii="Times New Roman" w:hAnsi="Times New Roman" w:cs="Times New Roman"/>
              </w:rPr>
              <w:t>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vAlign w:val="top"/>
          </w:tcPr>
          <w:p>
            <w:pPr>
              <w:jc w:val="center"/>
              <w:rPr>
                <w:rFonts w:ascii="宋体" w:hAnsi="宋体"/>
                <w:sz w:val="21"/>
                <w:szCs w:val="21"/>
              </w:rPr>
            </w:pPr>
            <w:bookmarkStart w:id="1" w:name="设计编号"/>
            <w:bookmarkEnd w:id="1"/>
            <w:r>
              <w:rPr>
                <w:rFonts w:hint="eastAsia" w:ascii="Times New Roman" w:hAnsi="Times New Roman" w:eastAsia="宋体" w:cs="Times New Roman"/>
                <w:sz w:val="21"/>
                <w:szCs w:val="21"/>
                <w:lang w:val="en-GB" w:eastAsia="zh-CN" w:bidi="ar-SA"/>
              </w:rPr>
              <w:t>BD-2021-7-S</w:t>
            </w:r>
            <w:r>
              <w:rPr>
                <w:rFonts w:hint="eastAsia" w:ascii="Times New Roman" w:hAnsi="Times New Roman" w:cs="Times New Roman"/>
                <w:sz w:val="21"/>
                <w:szCs w:val="21"/>
                <w:lang w:val="en-US" w:eastAsia="zh-CN" w:bidi="ar-S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vAlign w:val="top"/>
          </w:tcPr>
          <w:p>
            <w:pPr>
              <w:jc w:val="center"/>
              <w:rPr>
                <w:rFonts w:ascii="宋体" w:hAnsi="宋体"/>
                <w:sz w:val="21"/>
                <w:szCs w:val="21"/>
              </w:rPr>
            </w:pPr>
            <w:bookmarkStart w:id="2" w:name="建设单位"/>
            <w:bookmarkEnd w:id="2"/>
            <w:r>
              <w:t>涿州侨城惠房地产开发有限公司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vAlign w:val="top"/>
          </w:tcPr>
          <w:p>
            <w:pPr>
              <w:jc w:val="center"/>
              <w:rPr>
                <w:rFonts w:ascii="宋体" w:hAnsi="宋体"/>
                <w:sz w:val="21"/>
                <w:szCs w:val="21"/>
              </w:rPr>
            </w:pPr>
            <w:bookmarkStart w:id="3" w:name="设计单位"/>
            <w:bookmarkEnd w:id="3"/>
            <w:r>
              <w:t>中冀轩辕建设科技有限公司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vAlign w:val="top"/>
          </w:tcPr>
          <w:p>
            <w:pPr>
              <w:jc w:val="center"/>
              <w:rPr>
                <w:rFonts w:ascii="宋体" w:hAnsi="宋体"/>
                <w:sz w:val="21"/>
                <w:szCs w:val="21"/>
              </w:rPr>
            </w:pPr>
            <w:r>
              <w:rPr>
                <w:rFonts w:hint="eastAsia" w:ascii="Times New Roman" w:hAnsi="Times New Roman" w:cs="Times New Roman"/>
                <w:szCs w:val="21"/>
                <w:lang w:val="en-US" w:eastAsia="zh-CN"/>
              </w:rPr>
              <w:t>田兴华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vAlign w:val="top"/>
          </w:tcPr>
          <w:p>
            <w:pPr>
              <w:jc w:val="center"/>
              <w:rPr>
                <w:rFonts w:ascii="宋体" w:hAnsi="宋体"/>
                <w:sz w:val="21"/>
                <w:szCs w:val="21"/>
              </w:rPr>
            </w:pPr>
            <w:r>
              <w:rPr>
                <w:rFonts w:hint="eastAsia" w:ascii="Times New Roman" w:hAnsi="Times New Roman" w:cs="Times New Roman"/>
                <w:szCs w:val="21"/>
                <w:lang w:val="en-US" w:eastAsia="zh-CN"/>
              </w:rPr>
              <w:t>候入园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vAlign w:val="top"/>
          </w:tcPr>
          <w:p>
            <w:pPr>
              <w:jc w:val="center"/>
              <w:rPr>
                <w:rFonts w:ascii="宋体" w:hAnsi="宋体"/>
                <w:sz w:val="21"/>
                <w:szCs w:val="21"/>
              </w:rPr>
            </w:pPr>
            <w:r>
              <w:rPr>
                <w:rFonts w:hint="eastAsia" w:ascii="Times New Roman" w:hAnsi="Times New Roman" w:cs="Times New Roman"/>
                <w:szCs w:val="21"/>
                <w:lang w:val="en-US" w:eastAsia="zh-CN"/>
              </w:rPr>
              <w:t>胡方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vAlign w:val="top"/>
          </w:tcPr>
          <w:p>
            <w:pPr>
              <w:jc w:val="center"/>
              <w:rPr>
                <w:rFonts w:ascii="宋体" w:hAnsi="宋体"/>
                <w:sz w:val="21"/>
                <w:szCs w:val="21"/>
              </w:rPr>
            </w:pPr>
            <w:bookmarkStart w:id="4" w:name="设计日期"/>
            <w:bookmarkEnd w:id="4"/>
            <w:r>
              <w:rPr>
                <w:rFonts w:ascii="Times New Roman" w:hAnsi="Times New Roman" w:cs="Times New Roman"/>
                <w:szCs w:val="21"/>
              </w:rPr>
              <w:t>202</w:t>
            </w:r>
            <w:r>
              <w:rPr>
                <w:rFonts w:hint="eastAsia" w:ascii="Times New Roman" w:hAnsi="Times New Roman" w:cs="Times New Roman"/>
                <w:szCs w:val="21"/>
                <w:lang w:val="en-US" w:eastAsia="zh-CN"/>
              </w:rPr>
              <w:t>1</w:t>
            </w:r>
            <w:r>
              <w:rPr>
                <w:rFonts w:ascii="Times New Roman" w:hAnsi="Times New Roman" w:cs="Times New Roman"/>
                <w:szCs w:val="21"/>
              </w:rPr>
              <w:t>年</w:t>
            </w:r>
            <w:r>
              <w:rPr>
                <w:rFonts w:hint="eastAsia" w:ascii="Times New Roman" w:hAnsi="Times New Roman" w:cs="Times New Roman"/>
                <w:szCs w:val="21"/>
                <w:lang w:val="en-US" w:eastAsia="zh-CN"/>
              </w:rPr>
              <w:t>06</w:t>
            </w:r>
            <w:r>
              <w:rPr>
                <w:rFonts w:ascii="Times New Roman" w:hAnsi="Times New Roman" w:cs="Times New Roman"/>
                <w:szCs w:val="21"/>
              </w:rPr>
              <w:t>月</w:t>
            </w:r>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drawing>
          <wp:inline distT="0" distB="0" distL="0" distR="0">
            <wp:extent cx="1514475" cy="1514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6" w:name="采用软件"/>
            <w:r>
              <w:rPr>
                <w:rFonts w:hint="eastAsia" w:ascii="宋体" w:hAnsi="宋体"/>
              </w:rPr>
              <w:t>建筑通风Vent2023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T15128203835</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309360"/>
      <w:bookmarkStart w:id="10" w:name="_Toc420663548"/>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1" w:name="工程名称2"/>
            <w:bookmarkEnd w:id="11"/>
            <w:r>
              <w:t>侨城滨江郦景小区S4#</w:t>
            </w:r>
            <w:bookmarkStart w:id="35" w:name="_GoBack"/>
            <w:bookmarkEnd w:id="3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2" w:name="工程地点2"/>
            <w:r>
              <w:rPr>
                <w:rFonts w:hint="eastAsia" w:ascii="宋体" w:hAnsi="宋体"/>
              </w:rPr>
              <w:t>保定</w:t>
            </w:r>
            <w:bookmarkEnd w:id="12"/>
          </w:p>
        </w:tc>
      </w:tr>
    </w:tbl>
    <w:p>
      <w:pPr>
        <w:pStyle w:val="3"/>
        <w:ind w:firstLine="420"/>
      </w:pPr>
      <w:bookmarkStart w:id="13" w:name="项目概况"/>
      <w:bookmarkEnd w:id="13"/>
      <w:bookmarkStart w:id="14" w:name="_Toc420663549"/>
      <w:bookmarkStart w:id="15" w:name="_Toc420309361"/>
    </w:p>
    <w:p>
      <w:pPr>
        <w:pStyle w:val="2"/>
      </w:pPr>
      <w:bookmarkStart w:id="16" w:name="TitleFormat"/>
      <w:r>
        <w:rPr>
          <w:rFonts w:hint="eastAsia"/>
        </w:rPr>
        <w:t>计算依据</w:t>
      </w:r>
      <w:bookmarkEnd w:id="14"/>
      <w:bookmarkEnd w:id="1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 xml:space="preserve">1. </w:t>
      </w:r>
      <w:bookmarkStart w:id="18" w:name="参考标准名称1"/>
      <w:r>
        <w:rPr>
          <w:rFonts w:hint="eastAsia"/>
          <w:kern w:val="2"/>
          <w:sz w:val="21"/>
          <w:szCs w:val="24"/>
          <w:lang w:val="en-US"/>
        </w:rPr>
        <w:t>河北《绿色建筑评价标准》DB13(J)T8352-2020</w:t>
      </w:r>
      <w:bookmarkEnd w:id="18"/>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参考标准名称2"/>
      <w:bookmarkStart w:id="22" w:name="_Toc420663551"/>
      <w:r>
        <w:rPr>
          <w:rFonts w:hint="eastAsia"/>
          <w:kern w:val="2"/>
          <w:szCs w:val="24"/>
          <w:lang w:val="en-US"/>
        </w:rPr>
        <w:t>河北《绿色建筑评价标准》DB13(J)T8352-2020</w:t>
      </w:r>
      <w:bookmarkEnd w:id="21"/>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3" w:name="OLE_LINK4"/>
      <w:bookmarkStart w:id="24" w:name="OLE_LINK3"/>
      <w:r>
        <w:rPr>
          <w:rFonts w:hint="eastAsia" w:ascii="Arial" w:hAnsi="Arial" w:eastAsia="黑体" w:cs="Arial"/>
          <w:kern w:val="2"/>
          <w:sz w:val="20"/>
          <w:szCs w:val="18"/>
          <w:lang w:val="en-US"/>
        </w:rPr>
        <w:t>表1 公共建筑过渡季节典型工况下主要功能房间自然通风评分规则</w:t>
      </w:r>
    </w:p>
    <w:bookmarkEnd w:id="23"/>
    <w:bookmarkEnd w:id="24"/>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2"/>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5"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子"/>
            <w:r>
              <w:rPr>
                <w:rFonts w:hint="eastAsia"/>
                <w:kern w:val="2"/>
                <w:sz w:val="21"/>
                <w:szCs w:val="24"/>
                <w:lang w:val="en-US"/>
              </w:rPr>
              <w:t>0.00</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母"/>
            <w:r>
              <w:rPr>
                <w:rFonts w:hint="eastAsia"/>
                <w:kern w:val="2"/>
                <w:sz w:val="21"/>
                <w:szCs w:val="24"/>
                <w:lang w:val="en-US"/>
              </w:rPr>
              <w:t>190.60</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比"/>
            <w:r>
              <w:rPr>
                <w:rFonts w:hint="eastAsia"/>
                <w:kern w:val="2"/>
                <w:sz w:val="21"/>
                <w:szCs w:val="24"/>
                <w:lang w:val="en-US"/>
              </w:rPr>
              <w:t>0.00</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5"/>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9"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户:1-T</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户:1-S</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户:1-R</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户:1-Q</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户:1-P</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户:1-O</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户:1-N</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户:1-M</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户:1-L</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1004[商场-一般商店]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1011[空房间]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1012[空房间]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9"/>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0" w:name="工程名称5"/>
      <w:bookmarkEnd w:id="30"/>
      <w:bookmarkStart w:id="31" w:name="总结论"/>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3" w:name="面积比2"/>
      <w:r>
        <w:rPr>
          <w:rFonts w:hint="eastAsia"/>
          <w:kern w:val="2"/>
          <w:szCs w:val="24"/>
          <w:lang w:val="en-US"/>
        </w:rPr>
        <w:t>0.00</w:t>
      </w:r>
      <w:bookmarkEnd w:id="33"/>
      <w:r>
        <w:rPr>
          <w:kern w:val="2"/>
          <w:szCs w:val="24"/>
          <w:lang w:val="en-US"/>
        </w:rPr>
        <w:t>%</w:t>
      </w:r>
      <w:r>
        <w:rPr>
          <w:rFonts w:hint="eastAsia"/>
          <w:kern w:val="2"/>
          <w:szCs w:val="24"/>
          <w:lang w:val="en-US"/>
        </w:rPr>
        <w:t>，</w:t>
      </w:r>
      <w:bookmarkEnd w:id="31"/>
      <w:r>
        <w:rPr>
          <w:rFonts w:hint="eastAsia"/>
          <w:kern w:val="2"/>
          <w:szCs w:val="24"/>
          <w:lang w:val="en-US"/>
        </w:rPr>
        <w:t>按照绿标5.2.10条款</w:t>
      </w:r>
      <w:r>
        <w:rPr>
          <w:kern w:val="2"/>
          <w:szCs w:val="24"/>
          <w:lang w:val="en-US"/>
        </w:rPr>
        <w:t>要求得</w:t>
      </w:r>
      <w:bookmarkStart w:id="34" w:name="得分"/>
      <w:r>
        <w:rPr>
          <w:rFonts w:hint="eastAsia"/>
          <w:kern w:val="2"/>
          <w:szCs w:val="24"/>
          <w:lang w:val="en-US"/>
        </w:rPr>
        <w:t>0.0</w:t>
      </w:r>
      <w:bookmarkEnd w:id="34"/>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DhiZTFlYjg2ZmUzNTY3NWQxYjE0MGY1MTc3YjUifQ=="/>
  </w:docVars>
  <w:rsids>
    <w:rsidRoot w:val="58E12238"/>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514B0207"/>
    <w:rsid w:val="58E12238"/>
    <w:rsid w:val="64D2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customStyle="1" w:styleId="20">
    <w:name w:val="标题 1 Char"/>
    <w:link w:val="2"/>
    <w:qFormat/>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qFormat/>
    <w:uiPriority w:val="0"/>
    <w:rPr>
      <w:rFonts w:ascii="宋体" w:hAnsi="宋体" w:eastAsia="宋体" w:cs="Arial"/>
      <w:b/>
      <w:bCs/>
      <w:kern w:val="0"/>
      <w:szCs w:val="21"/>
    </w:rPr>
  </w:style>
  <w:style w:type="character" w:customStyle="1" w:styleId="23">
    <w:name w:val="标题 4 Char"/>
    <w:link w:val="6"/>
    <w:qFormat/>
    <w:uiPriority w:val="0"/>
    <w:rPr>
      <w:rFonts w:ascii="Times New Roman" w:hAnsi="Times New Roman" w:eastAsia="宋体" w:cs="Times New Roman"/>
      <w:b/>
      <w:bCs/>
      <w:kern w:val="0"/>
      <w:szCs w:val="28"/>
      <w:lang w:val="en-GB"/>
    </w:rPr>
  </w:style>
  <w:style w:type="character" w:customStyle="1" w:styleId="24">
    <w:name w:val="标题 5 Char"/>
    <w:link w:val="7"/>
    <w:qFormat/>
    <w:uiPriority w:val="0"/>
    <w:rPr>
      <w:rFonts w:ascii="Times New Roman" w:hAnsi="Times New Roman" w:eastAsia="宋体" w:cs="Times New Roman"/>
      <w:b/>
      <w:bCs/>
      <w:iCs/>
      <w:kern w:val="0"/>
      <w:szCs w:val="26"/>
      <w:lang w:val="en-GB"/>
    </w:rPr>
  </w:style>
  <w:style w:type="character" w:customStyle="1" w:styleId="25">
    <w:name w:val="标题 6 Char"/>
    <w:link w:val="8"/>
    <w:qFormat/>
    <w:uiPriority w:val="0"/>
    <w:rPr>
      <w:rFonts w:ascii="Times New Roman" w:hAnsi="Times New Roman" w:eastAsia="宋体" w:cs="Times New Roman"/>
      <w:b/>
      <w:bCs/>
      <w:kern w:val="0"/>
      <w:lang w:val="en-GB"/>
    </w:rPr>
  </w:style>
  <w:style w:type="character" w:customStyle="1" w:styleId="26">
    <w:name w:val="标题 7 Char"/>
    <w:link w:val="9"/>
    <w:qFormat/>
    <w:uiPriority w:val="0"/>
    <w:rPr>
      <w:rFonts w:ascii="Times New Roman" w:hAnsi="Times New Roman" w:eastAsia="宋体" w:cs="Times New Roman"/>
      <w:kern w:val="0"/>
      <w:sz w:val="24"/>
      <w:szCs w:val="24"/>
      <w:lang w:val="en-GB"/>
    </w:rPr>
  </w:style>
  <w:style w:type="character" w:customStyle="1" w:styleId="27">
    <w:name w:val="标题 8 Char"/>
    <w:link w:val="10"/>
    <w:qFormat/>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qFormat/>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datastoreItem>
</file>

<file path=docProps/app.xml><?xml version="1.0" encoding="utf-8"?>
<Properties xmlns="http://schemas.openxmlformats.org/officeDocument/2006/extended-properties" xmlns:vt="http://schemas.openxmlformats.org/officeDocument/2006/docPropsVTypes">
  <Template>tmp58.dotx</Template>
  <Pages>4</Pages>
  <Words>978</Words>
  <Characters>1427</Characters>
  <Lines>8</Lines>
  <Paragraphs>2</Paragraphs>
  <TotalTime>0</TotalTime>
  <ScaleCrop>false</ScaleCrop>
  <LinksUpToDate>false</LinksUpToDate>
  <CharactersWithSpaces>1473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2022-10-20T02:18:00Z</dcterms:created>
  <dc:creator>Administrator</dc:creator>
  <cp:lastModifiedBy>Administrator</cp:lastModifiedBy>
  <dcterms:modified xsi:type="dcterms:W3CDTF">2022-10-20T08:13:19Z</dcterms:modified>
  <dc:title>公共建筑换气次数计算书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EC85088F080145E9906FB5BCD70F78DB</vt:lpwstr>
  </property>
  <property fmtid="{D5CDD505-2E9C-101B-9397-08002B2CF9AE}" pid="3" name="KSOProductBuildVer">
    <vt:lpwstr>2052-11.1.0.12598</vt:lpwstr>
  </property>
</Properties>
</file>