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 w:val="36"/>
          <w:szCs w:val="36"/>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6"/>
              <w:tabs>
                <w:tab w:val="clear" w:pos="4153"/>
                <w:tab w:val="clear" w:pos="8306"/>
              </w:tabs>
              <w:snapToGrid/>
              <w:jc w:val="center"/>
              <w:rPr>
                <w:szCs w:val="21"/>
              </w:rPr>
            </w:pPr>
            <w:bookmarkStart w:id="1" w:name="项目名称"/>
            <w:bookmarkEnd w:id="1"/>
            <w:r>
              <w:t>侨城滨江郦景小区S1#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center"/>
              <w:rPr>
                <w:szCs w:val="21"/>
              </w:rPr>
            </w:pPr>
            <w:r>
              <w:t>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center"/>
              <w:rPr>
                <w:szCs w:val="21"/>
              </w:rPr>
            </w:pPr>
            <w:bookmarkStart w:id="2" w:name="设计编号"/>
            <w:bookmarkEnd w:id="2"/>
            <w:r>
              <w:t>BD-2021-7-S1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jc w:val="center"/>
              <w:rPr>
                <w:szCs w:val="21"/>
              </w:rPr>
            </w:pPr>
            <w:bookmarkStart w:id="3" w:name="建设单位"/>
            <w:bookmarkEnd w:id="3"/>
            <w:r>
              <w:t>涿州侨城惠房地产开发有限公司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jc w:val="center"/>
              <w:rPr>
                <w:szCs w:val="21"/>
              </w:rPr>
            </w:pPr>
            <w:bookmarkStart w:id="4" w:name="设计单位"/>
            <w:bookmarkEnd w:id="4"/>
            <w:r>
              <w:t>中冀轩辕建设科技有限公司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jc w:val="center"/>
              <w:rPr>
                <w:szCs w:val="21"/>
              </w:rPr>
            </w:pPr>
            <w:r>
              <w:rPr>
                <w:rFonts w:hint="eastAsia"/>
                <w:szCs w:val="21"/>
              </w:rPr>
              <w:t>田兴华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jc w:val="center"/>
              <w:rPr>
                <w:szCs w:val="21"/>
              </w:rPr>
            </w:pPr>
            <w:r>
              <w:rPr>
                <w:rFonts w:hint="eastAsia"/>
                <w:szCs w:val="21"/>
              </w:rPr>
              <w:t>候入园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jc w:val="center"/>
              <w:rPr>
                <w:szCs w:val="21"/>
              </w:rPr>
            </w:pPr>
            <w:r>
              <w:rPr>
                <w:rFonts w:hint="eastAsia"/>
                <w:szCs w:val="21"/>
              </w:rPr>
              <w:t>胡方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jc w:val="center"/>
              <w:rPr>
                <w:szCs w:val="21"/>
              </w:rPr>
            </w:pPr>
            <w:r>
              <w:rPr>
                <w:rFonts w:hint="eastAsia"/>
                <w:szCs w:val="21"/>
              </w:rPr>
              <w:t>赵利君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jc w:val="center"/>
              <w:rPr>
                <w:rFonts w:ascii="宋体" w:hAnsi="宋体"/>
                <w:szCs w:val="21"/>
              </w:rPr>
            </w:pPr>
            <w:r>
              <w:rPr>
                <w:szCs w:val="21"/>
              </w:rPr>
              <w:t>202</w:t>
            </w:r>
            <w:r>
              <w:rPr>
                <w:rFonts w:hint="eastAsia"/>
                <w:szCs w:val="21"/>
              </w:rPr>
              <w:t>1</w:t>
            </w:r>
            <w:r>
              <w:rPr>
                <w:szCs w:val="21"/>
              </w:rPr>
              <w:t>年</w:t>
            </w:r>
            <w:r>
              <w:rPr>
                <w:rFonts w:hint="eastAsia"/>
                <w:szCs w:val="21"/>
              </w:rPr>
              <w:t>06</w:t>
            </w:r>
            <w:r>
              <w:rPr>
                <w:szCs w:val="21"/>
              </w:rPr>
              <w:t>月</w:t>
            </w:r>
          </w:p>
        </w:tc>
      </w:tr>
    </w:tbl>
    <w:p>
      <w:pPr>
        <w:spacing w:line="240" w:lineRule="auto"/>
        <w:rPr>
          <w:rFonts w:ascii="宋体" w:hAnsi="宋体"/>
          <w:lang w:val="en-US"/>
        </w:rPr>
      </w:pPr>
    </w:p>
    <w:p>
      <w:pPr>
        <w:spacing w:line="240" w:lineRule="auto"/>
        <w:rPr>
          <w:rFonts w:ascii="宋体" w:hAnsi="宋体"/>
          <w:lang w:val="en-US"/>
        </w:rPr>
      </w:pPr>
    </w:p>
    <w:p>
      <w:pPr>
        <w:rPr>
          <w:rFonts w:ascii="宋体" w:hAnsi="宋体"/>
          <w:lang w:val="en-US"/>
        </w:rPr>
      </w:pPr>
      <w:bookmarkStart w:id="72" w:name="_GoBack"/>
      <w:bookmarkEnd w:id="72"/>
    </w:p>
    <w:p>
      <w:pPr>
        <w:rPr>
          <w:rFonts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8" w:name="加密锁号"/>
            <w:r>
              <w:rPr>
                <w:rFonts w:hint="eastAsia"/>
              </w:rPr>
              <w:t>T18103126656</w:t>
            </w:r>
            <w:bookmarkEnd w:id="8"/>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_Toc26757 </w:instrText>
      </w:r>
      <w:r>
        <w:rPr>
          <w:rFonts w:ascii="宋体" w:hAnsi="宋体"/>
          <w:caps/>
        </w:rPr>
        <w:fldChar w:fldCharType="separate"/>
      </w:r>
      <w:r>
        <w:t xml:space="preserve">1 </w:t>
      </w:r>
      <w:r>
        <w:rPr>
          <w:rFonts w:hint="eastAsia"/>
        </w:rPr>
        <w:t>建筑概况</w:t>
      </w:r>
      <w:r>
        <w:tab/>
      </w:r>
      <w:r>
        <w:fldChar w:fldCharType="begin"/>
      </w:r>
      <w:r>
        <w:instrText xml:space="preserve"> PAGEREF _Toc26757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_Toc22697 </w:instrText>
      </w:r>
      <w:r>
        <w:fldChar w:fldCharType="separate"/>
      </w:r>
      <w:r>
        <w:t xml:space="preserve">2 </w:t>
      </w:r>
      <w:r>
        <w:rPr>
          <w:rFonts w:hint="eastAsia"/>
        </w:rPr>
        <w:t>评价依据</w:t>
      </w:r>
      <w:r>
        <w:tab/>
      </w:r>
      <w:r>
        <w:fldChar w:fldCharType="begin"/>
      </w:r>
      <w:r>
        <w:instrText xml:space="preserve"> PAGEREF _Toc22697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_Toc8544 </w:instrText>
      </w:r>
      <w:r>
        <w:fldChar w:fldCharType="separate"/>
      </w:r>
      <w:r>
        <w:t xml:space="preserve">3 </w:t>
      </w:r>
      <w:r>
        <w:rPr>
          <w:rFonts w:hint="eastAsia"/>
        </w:rPr>
        <w:t>标准</w:t>
      </w:r>
      <w:r>
        <w:t>要求</w:t>
      </w:r>
      <w:r>
        <w:tab/>
      </w:r>
      <w:r>
        <w:fldChar w:fldCharType="begin"/>
      </w:r>
      <w:r>
        <w:instrText xml:space="preserve"> PAGEREF _Toc8544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_Toc23044 </w:instrText>
      </w:r>
      <w:r>
        <w:fldChar w:fldCharType="separate"/>
      </w:r>
      <w:r>
        <w:rPr>
          <w:kern w:val="2"/>
        </w:rPr>
        <w:t xml:space="preserve">4 </w:t>
      </w:r>
      <w:r>
        <w:rPr>
          <w:rFonts w:hint="eastAsia"/>
          <w:kern w:val="2"/>
        </w:rPr>
        <w:t>计算原理</w:t>
      </w:r>
      <w:r>
        <w:tab/>
      </w:r>
      <w:r>
        <w:fldChar w:fldCharType="begin"/>
      </w:r>
      <w:r>
        <w:instrText xml:space="preserve"> PAGEREF _Toc23044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_Toc7465 </w:instrText>
      </w:r>
      <w:r>
        <w:fldChar w:fldCharType="separate"/>
      </w:r>
      <w:r>
        <w:t xml:space="preserve">4.1 </w:t>
      </w:r>
      <w:r>
        <w:rPr>
          <w:rFonts w:hint="eastAsia"/>
        </w:rPr>
        <w:t>最不利</w:t>
      </w:r>
      <w:r>
        <w:t>房间确定</w:t>
      </w:r>
      <w:r>
        <w:tab/>
      </w:r>
      <w:r>
        <w:fldChar w:fldCharType="begin"/>
      </w:r>
      <w:r>
        <w:instrText xml:space="preserve"> PAGEREF _Toc7465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_Toc23610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_Toc23610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_Toc22136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_Toc22136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_Toc3738 </w:instrText>
      </w:r>
      <w:r>
        <w:fldChar w:fldCharType="separate"/>
      </w:r>
      <w:r>
        <w:t xml:space="preserve">5.1 </w:t>
      </w:r>
      <w:r>
        <w:rPr>
          <w:rFonts w:hint="eastAsia"/>
        </w:rPr>
        <w:t>室外边界噪声</w:t>
      </w:r>
      <w:r>
        <w:tab/>
      </w:r>
      <w:r>
        <w:fldChar w:fldCharType="begin"/>
      </w:r>
      <w:r>
        <w:instrText xml:space="preserve"> PAGEREF _Toc3738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_Toc18963 </w:instrText>
      </w:r>
      <w:r>
        <w:fldChar w:fldCharType="separate"/>
      </w:r>
      <w:r>
        <w:t xml:space="preserve">5.1.1 </w:t>
      </w:r>
      <w:r>
        <w:rPr>
          <w:rFonts w:hint="eastAsia"/>
        </w:rPr>
        <w:t>环境</w:t>
      </w:r>
      <w:r>
        <w:t>噪声分析</w:t>
      </w:r>
      <w:r>
        <w:tab/>
      </w:r>
      <w:r>
        <w:fldChar w:fldCharType="begin"/>
      </w:r>
      <w:r>
        <w:instrText xml:space="preserve"> PAGEREF _Toc18963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_Toc8894 </w:instrText>
      </w:r>
      <w:r>
        <w:fldChar w:fldCharType="separate"/>
      </w:r>
      <w:r>
        <w:t xml:space="preserve">5.1.2 </w:t>
      </w:r>
      <w:r>
        <w:rPr>
          <w:rFonts w:hint="eastAsia"/>
        </w:rPr>
        <w:t>房间</w:t>
      </w:r>
      <w:r>
        <w:t>边界噪声</w:t>
      </w:r>
      <w:r>
        <w:tab/>
      </w:r>
      <w:r>
        <w:fldChar w:fldCharType="begin"/>
      </w:r>
      <w:r>
        <w:instrText xml:space="preserve"> PAGEREF _Toc8894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_Toc4969 </w:instrText>
      </w:r>
      <w:r>
        <w:fldChar w:fldCharType="separate"/>
      </w:r>
      <w:r>
        <w:t>5.2 构件空气声隔声</w:t>
      </w:r>
      <w:r>
        <w:tab/>
      </w:r>
      <w:r>
        <w:fldChar w:fldCharType="begin"/>
      </w:r>
      <w:r>
        <w:instrText xml:space="preserve"> PAGEREF _Toc4969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_Toc15760 </w:instrText>
      </w:r>
      <w:r>
        <w:fldChar w:fldCharType="separate"/>
      </w:r>
      <w:r>
        <w:t xml:space="preserve">5.3 </w:t>
      </w:r>
      <w:r>
        <w:rPr>
          <w:rFonts w:hint="eastAsia"/>
        </w:rPr>
        <w:t>房间</w:t>
      </w:r>
      <w:r>
        <w:t>总吸声量计算</w:t>
      </w:r>
      <w:r>
        <w:tab/>
      </w:r>
      <w:r>
        <w:fldChar w:fldCharType="begin"/>
      </w:r>
      <w:r>
        <w:instrText xml:space="preserve"> PAGEREF _Toc15760 \h </w:instrText>
      </w:r>
      <w:r>
        <w:fldChar w:fldCharType="separate"/>
      </w:r>
      <w:r>
        <w:t>8</w:t>
      </w:r>
      <w:r>
        <w:fldChar w:fldCharType="end"/>
      </w:r>
      <w:r>
        <w:fldChar w:fldCharType="end"/>
      </w:r>
    </w:p>
    <w:p>
      <w:pPr>
        <w:pStyle w:val="19"/>
        <w:tabs>
          <w:tab w:val="right" w:leader="dot" w:pos="9070"/>
          <w:tab w:val="clear" w:pos="540"/>
          <w:tab w:val="clear" w:pos="9360"/>
        </w:tabs>
      </w:pPr>
      <w:r>
        <w:fldChar w:fldCharType="begin"/>
      </w:r>
      <w:r>
        <w:instrText xml:space="preserve"> HYPERLINK \l _Toc17941 </w:instrText>
      </w:r>
      <w:r>
        <w:fldChar w:fldCharType="separate"/>
      </w:r>
      <w:r>
        <w:t xml:space="preserve">5.4 </w:t>
      </w:r>
      <w:r>
        <w:rPr>
          <w:rFonts w:hint="eastAsia"/>
        </w:rPr>
        <w:t>组合墙</w:t>
      </w:r>
      <w:r>
        <w:t>空气声隔声量计算</w:t>
      </w:r>
      <w:r>
        <w:tab/>
      </w:r>
      <w:r>
        <w:fldChar w:fldCharType="begin"/>
      </w:r>
      <w:r>
        <w:instrText xml:space="preserve"> PAGEREF _Toc17941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_Toc25934 </w:instrText>
      </w:r>
      <w:r>
        <w:fldChar w:fldCharType="separate"/>
      </w:r>
      <w:r>
        <w:t xml:space="preserve">5.4.1 </w:t>
      </w:r>
      <w:r>
        <w:rPr>
          <w:rFonts w:hint="eastAsia"/>
        </w:rPr>
        <w:t>组合墙</w:t>
      </w:r>
      <w:r>
        <w:t>有效隔声量</w:t>
      </w:r>
      <w:r>
        <w:tab/>
      </w:r>
      <w:r>
        <w:fldChar w:fldCharType="begin"/>
      </w:r>
      <w:r>
        <w:instrText xml:space="preserve"> PAGEREF _Toc25934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_Toc13368 </w:instrText>
      </w:r>
      <w:r>
        <w:fldChar w:fldCharType="separate"/>
      </w:r>
      <w:r>
        <w:t xml:space="preserve">5.4.2 </w:t>
      </w:r>
      <w:r>
        <w:rPr>
          <w:rFonts w:hint="eastAsia"/>
        </w:rPr>
        <w:t>组合墙</w:t>
      </w:r>
      <w:r>
        <w:t>隔声单值评价量、频谱修正量</w:t>
      </w:r>
      <w:r>
        <w:tab/>
      </w:r>
      <w:r>
        <w:fldChar w:fldCharType="begin"/>
      </w:r>
      <w:r>
        <w:instrText xml:space="preserve"> PAGEREF _Toc13368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_Toc31980 </w:instrText>
      </w:r>
      <w:r>
        <w:fldChar w:fldCharType="separate"/>
      </w:r>
      <w:r>
        <w:t xml:space="preserve">5.4.3 </w:t>
      </w:r>
      <w:r>
        <w:rPr>
          <w:rFonts w:hint="eastAsia"/>
        </w:rPr>
        <w:t>缝隙对组合墙隔声量的影响</w:t>
      </w:r>
      <w:r>
        <w:tab/>
      </w:r>
      <w:r>
        <w:fldChar w:fldCharType="begin"/>
      </w:r>
      <w:r>
        <w:instrText xml:space="preserve"> PAGEREF _Toc31980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_Toc4333 </w:instrText>
      </w:r>
      <w:r>
        <w:fldChar w:fldCharType="separate"/>
      </w:r>
      <w:r>
        <w:t xml:space="preserve">5.4.4 </w:t>
      </w:r>
      <w:r>
        <w:rPr>
          <w:rFonts w:hint="eastAsia"/>
        </w:rPr>
        <w:t>组合墙隔声量计算过程</w:t>
      </w:r>
      <w:r>
        <w:tab/>
      </w:r>
      <w:r>
        <w:fldChar w:fldCharType="begin"/>
      </w:r>
      <w:r>
        <w:instrText xml:space="preserve"> PAGEREF _Toc4333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_Toc8002 </w:instrText>
      </w:r>
      <w:r>
        <w:fldChar w:fldCharType="separate"/>
      </w:r>
      <w:r>
        <w:t xml:space="preserve">5.5 </w:t>
      </w:r>
      <w:r>
        <w:rPr>
          <w:rFonts w:hint="eastAsia"/>
        </w:rPr>
        <w:t>室外环境噪声通过组合墙传到室内的噪声级计算</w:t>
      </w:r>
      <w:r>
        <w:tab/>
      </w:r>
      <w:r>
        <w:fldChar w:fldCharType="begin"/>
      </w:r>
      <w:r>
        <w:instrText xml:space="preserve"> PAGEREF _Toc8002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_Toc5931 </w:instrText>
      </w:r>
      <w:r>
        <w:fldChar w:fldCharType="separate"/>
      </w:r>
      <w:r>
        <w:t xml:space="preserve">5.6 </w:t>
      </w:r>
      <w:r>
        <w:rPr>
          <w:rFonts w:hint="eastAsia"/>
        </w:rPr>
        <w:t>室内声源的影响</w:t>
      </w:r>
      <w:r>
        <w:tab/>
      </w:r>
      <w:r>
        <w:fldChar w:fldCharType="begin"/>
      </w:r>
      <w:r>
        <w:instrText xml:space="preserve"> PAGEREF _Toc5931 \h </w:instrText>
      </w:r>
      <w:r>
        <w:fldChar w:fldCharType="separate"/>
      </w:r>
      <w:r>
        <w:t>13</w:t>
      </w:r>
      <w:r>
        <w:fldChar w:fldCharType="end"/>
      </w:r>
      <w:r>
        <w:fldChar w:fldCharType="end"/>
      </w:r>
    </w:p>
    <w:p>
      <w:pPr>
        <w:pStyle w:val="19"/>
        <w:tabs>
          <w:tab w:val="right" w:leader="dot" w:pos="9070"/>
          <w:tab w:val="clear" w:pos="540"/>
          <w:tab w:val="clear" w:pos="9360"/>
        </w:tabs>
      </w:pPr>
      <w:r>
        <w:fldChar w:fldCharType="begin"/>
      </w:r>
      <w:r>
        <w:instrText xml:space="preserve"> HYPERLINK \l _Toc229 </w:instrText>
      </w:r>
      <w:r>
        <w:fldChar w:fldCharType="separate"/>
      </w:r>
      <w:r>
        <w:t xml:space="preserve">5.7 </w:t>
      </w:r>
      <w:r>
        <w:rPr>
          <w:rFonts w:hint="eastAsia"/>
        </w:rPr>
        <w:t>室内噪声级计算</w:t>
      </w:r>
      <w:r>
        <w:tab/>
      </w:r>
      <w:r>
        <w:fldChar w:fldCharType="begin"/>
      </w:r>
      <w:r>
        <w:instrText xml:space="preserve"> PAGEREF _Toc229 \h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_Toc24775 </w:instrText>
      </w:r>
      <w:r>
        <w:fldChar w:fldCharType="separate"/>
      </w:r>
      <w:r>
        <w:rPr>
          <w:kern w:val="2"/>
        </w:rPr>
        <w:t xml:space="preserve">6 </w:t>
      </w:r>
      <w:r>
        <w:rPr>
          <w:rFonts w:hint="eastAsia"/>
          <w:kern w:val="2"/>
        </w:rPr>
        <w:t>结论</w:t>
      </w:r>
      <w:r>
        <w:tab/>
      </w:r>
      <w:r>
        <w:fldChar w:fldCharType="begin"/>
      </w:r>
      <w:r>
        <w:instrText xml:space="preserve"> PAGEREF _Toc24775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pPr>
      <w:bookmarkStart w:id="10" w:name="_Toc26757"/>
      <w:r>
        <w:rPr>
          <w:rFonts w:hint="eastAsia"/>
        </w:rPr>
        <w:t>建筑概况</w:t>
      </w:r>
      <w:bookmarkEnd w:id="10"/>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bookmarkEnd w:id="11"/>
            <w:r>
              <w:t>侨城滨江郦景小区S</w:t>
            </w:r>
            <w:r>
              <w:rPr>
                <w:rFonts w:hint="eastAsia"/>
                <w:lang w:val="en-US" w:eastAsia="zh-CN"/>
              </w:rPr>
              <w:t>1</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2" w:name="地上建筑面积"/>
            <w:r>
              <w:t>33</w:t>
            </w:r>
            <w:bookmarkEnd w:id="12"/>
            <w:r>
              <w:rPr>
                <w:rFonts w:hint="eastAsia"/>
              </w:rPr>
              <w:t xml:space="preserve">          地下</w:t>
            </w:r>
            <w:bookmarkStart w:id="13" w:name="地下建筑面积"/>
            <w:r>
              <w:t>0</w:t>
            </w:r>
            <w:bookmarkEnd w:id="13"/>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1</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6" w:name="地上建筑高度"/>
            <w:r>
              <w:t>4.1</w:t>
            </w:r>
            <w:bookmarkEnd w:id="16"/>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7" w:name="北向角度"/>
            <w:r>
              <w:t>90</w:t>
            </w:r>
            <w:bookmarkEnd w:id="17"/>
          </w:p>
        </w:tc>
      </w:tr>
    </w:tbl>
    <w:p>
      <w:pPr>
        <w:pStyle w:val="3"/>
        <w:spacing w:before="312" w:beforeLines="100"/>
        <w:jc w:val="center"/>
        <w:rPr>
          <w:lang w:val="en-US"/>
        </w:rPr>
      </w:pPr>
      <w:bookmarkStart w:id="18" w:name="单体模型观察图"/>
      <w:bookmarkEnd w:id="18"/>
      <w:bookmarkStart w:id="19" w:name="围护结构概况"/>
      <w:bookmarkEnd w:id="19"/>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0" w:name="_Toc22697"/>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《建筑隔声设计-空气声隔声技术》</w:t>
      </w:r>
    </w:p>
    <w:p>
      <w:pPr>
        <w:pStyle w:val="27"/>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pPr>
        <w:pStyle w:val="27"/>
        <w:widowControl w:val="0"/>
        <w:ind w:left="360" w:firstLine="0" w:firstLineChars="0"/>
        <w:jc w:val="both"/>
        <w:rPr>
          <w:kern w:val="2"/>
          <w:szCs w:val="24"/>
          <w:lang w:val="en-US"/>
        </w:rPr>
      </w:pPr>
    </w:p>
    <w:p>
      <w:pPr>
        <w:pStyle w:val="2"/>
      </w:pPr>
      <w:bookmarkStart w:id="22" w:name="_Toc8544"/>
      <w:r>
        <w:rPr>
          <w:rFonts w:hint="eastAsia"/>
        </w:rPr>
        <w:t>标准</w:t>
      </w:r>
      <w:r>
        <w:t>要求</w:t>
      </w:r>
      <w:bookmarkEnd w:id="22"/>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3" w:name="_Toc23044"/>
      <w:r>
        <w:rPr>
          <w:rFonts w:hint="eastAsia"/>
          <w:kern w:val="2"/>
        </w:rPr>
        <w:t>计算原理</w:t>
      </w:r>
      <w:bookmarkEnd w:id="23"/>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4" w:name="_Toc7465"/>
      <w:r>
        <w:rPr>
          <w:rFonts w:hint="eastAsia"/>
        </w:rPr>
        <w:t>最不利</w:t>
      </w:r>
      <w:r>
        <w:t>房间确定</w:t>
      </w:r>
      <w:bookmarkEnd w:id="24"/>
    </w:p>
    <w:p>
      <w:pPr>
        <w:pStyle w:val="3"/>
        <w:numPr>
          <w:ilvl w:val="0"/>
          <w:numId w:val="4"/>
        </w:numPr>
      </w:pPr>
      <w:bookmarkStart w:id="25" w:name="_Hlk498956250"/>
      <w:bookmarkStart w:id="26"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5"/>
    </w:p>
    <w:p>
      <w:pPr>
        <w:pStyle w:val="3"/>
        <w:numPr>
          <w:ilvl w:val="0"/>
          <w:numId w:val="4"/>
        </w:numPr>
      </w:pPr>
      <w:r>
        <w:t>也可以根据项目实际情况和经验常识自选最不利房间进行评价，如靠近交通要道的卧室、办公室等。</w:t>
      </w:r>
    </w:p>
    <w:p>
      <w:pPr>
        <w:pStyle w:val="4"/>
      </w:pPr>
      <w:bookmarkStart w:id="27" w:name="_Toc23610"/>
      <w:r>
        <w:rPr>
          <w:rFonts w:hint="eastAsia"/>
        </w:rPr>
        <w:t>室内</w:t>
      </w:r>
      <w:r>
        <w:t>噪声级</w:t>
      </w:r>
      <w:r>
        <w:rPr>
          <w:rFonts w:hint="eastAsia"/>
        </w:rPr>
        <w:t>计算</w:t>
      </w:r>
      <w:bookmarkEnd w:id="27"/>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8" w:name="_Toc22136"/>
      <w:r>
        <w:rPr>
          <w:rFonts w:hint="eastAsia"/>
          <w:kern w:val="2"/>
        </w:rPr>
        <w:t>计算</w:t>
      </w:r>
      <w:r>
        <w:rPr>
          <w:kern w:val="2"/>
        </w:rPr>
        <w:t>过程</w:t>
      </w:r>
      <w:bookmarkEnd w:id="28"/>
    </w:p>
    <w:p>
      <w:pPr>
        <w:pStyle w:val="4"/>
      </w:pPr>
      <w:bookmarkStart w:id="29" w:name="_Toc3738"/>
      <w:r>
        <w:rPr>
          <w:rFonts w:hint="eastAsia"/>
        </w:rPr>
        <w:t>室外边界噪声</w:t>
      </w:r>
      <w:bookmarkEnd w:id="29"/>
    </w:p>
    <w:p>
      <w:pPr>
        <w:pStyle w:val="5"/>
      </w:pPr>
      <w:bookmarkStart w:id="30" w:name="_Toc18963"/>
      <w:r>
        <w:rPr>
          <w:rFonts w:hint="eastAsia"/>
        </w:rPr>
        <w:t>环境</w:t>
      </w:r>
      <w:r>
        <w:t>噪声分析</w:t>
      </w:r>
      <w:bookmarkEnd w:id="30"/>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31" w:name="场地噪声分布俯瞰昼"/>
      <w:bookmarkEnd w:id="31"/>
    </w:p>
    <w:p>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pPr>
        <w:jc w:val="center"/>
        <w:rPr>
          <w:rFonts w:ascii="黑体" w:hAnsi="黑体" w:eastAsia="黑体"/>
          <w:szCs w:val="20"/>
        </w:rPr>
      </w:pPr>
    </w:p>
    <w:p>
      <w:pPr>
        <w:jc w:val="center"/>
        <w:rPr>
          <w:rFonts w:ascii="Times New Roman" w:hAnsi="Times New Roman"/>
        </w:rPr>
      </w:pPr>
      <w:bookmarkStart w:id="32" w:name="场地噪声分布俯瞰夜"/>
      <w:bookmarkEnd w:id="32"/>
    </w:p>
    <w:p>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3" w:name="参评建筑边界噪声图昼间"/>
      <w:bookmarkEnd w:id="33"/>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4" w:name="参评建筑边界噪声图夜间"/>
      <w:bookmarkEnd w:id="34"/>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5" w:name="_Toc8894"/>
      <w:r>
        <w:rPr>
          <w:rFonts w:hint="eastAsia"/>
        </w:rPr>
        <w:t>房间</w:t>
      </w:r>
      <w:r>
        <w:t>边界噪声</w:t>
      </w:r>
      <w:bookmarkEnd w:id="35"/>
    </w:p>
    <w:p>
      <w:pPr>
        <w:pStyle w:val="3"/>
        <w:ind w:firstLine="420"/>
        <w:rPr>
          <w:lang w:val="en-US"/>
        </w:rPr>
      </w:pPr>
      <w:r>
        <w:rPr>
          <w:rFonts w:hint="eastAsia"/>
          <w:lang w:val="en-US"/>
        </w:rPr>
        <w:t>本项目通过对参评建筑整栋建筑的分析，确定了主要功能房间中噪声级最不利的房间为</w:t>
      </w:r>
      <w:bookmarkStart w:id="36" w:name="最不利房间编号2"/>
      <w:r>
        <w:rPr>
          <w:rFonts w:hint="eastAsia"/>
          <w:lang w:val="en-US"/>
        </w:rPr>
        <w:t>1001房间,房间类型[商场商店]</w:t>
      </w:r>
      <w:bookmarkEnd w:id="36"/>
      <w:r>
        <w:rPr>
          <w:rFonts w:hint="eastAsia"/>
          <w:lang w:val="en-US"/>
        </w:rPr>
        <w:t>，报告书阐述该房间室内噪声级计算过程，房间所在楼层平面图如下图所示：</w:t>
      </w:r>
    </w:p>
    <w:p>
      <w:pPr>
        <w:jc w:val="center"/>
        <w:rPr>
          <w:kern w:val="2"/>
          <w:szCs w:val="21"/>
          <w:lang w:val="en-US"/>
        </w:rPr>
      </w:pPr>
      <w:bookmarkStart w:id="37" w:name="最不利房间楼层平面图"/>
      <w:bookmarkEnd w:id="37"/>
      <w:r>
        <w:drawing>
          <wp:inline distT="0" distB="0" distL="0" distR="0">
            <wp:extent cx="5667375" cy="45910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9"/>
                    <a:stretch>
                      <a:fillRect/>
                    </a:stretch>
                  </pic:blipFill>
                  <pic:spPr>
                    <a:xfrm>
                      <a:off x="0" y="0"/>
                      <a:ext cx="5667375" cy="45910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8" w:name="昼间边界噪声2"/>
      <w:r>
        <w:t>53</w:t>
      </w:r>
      <w:bookmarkEnd w:id="38"/>
      <w:r>
        <w:rPr>
          <w:rFonts w:hint="eastAsia"/>
          <w:b/>
          <w:lang w:val="en-US"/>
        </w:rPr>
        <w:t>dB</w:t>
      </w:r>
      <w:r>
        <w:rPr>
          <w:b/>
          <w:lang w:val="en-US"/>
        </w:rPr>
        <w:t>(A)</w:t>
      </w:r>
      <w:r>
        <w:rPr>
          <w:rFonts w:hint="eastAsia"/>
          <w:b/>
          <w:lang w:val="en-US"/>
        </w:rPr>
        <w:t>， 夜间为</w:t>
      </w:r>
      <w:bookmarkStart w:id="39" w:name="夜间边界噪声2"/>
      <w:r>
        <w:t>46</w:t>
      </w:r>
      <w:bookmarkEnd w:id="39"/>
      <w:r>
        <w:rPr>
          <w:b/>
          <w:lang w:val="en-US"/>
        </w:rPr>
        <w:t>dB(A)</w:t>
      </w:r>
      <w:r>
        <w:rPr>
          <w:rFonts w:hint="eastAsia"/>
          <w:b/>
          <w:lang w:val="en-US"/>
        </w:rPr>
        <w:t>。</w:t>
      </w:r>
    </w:p>
    <w:p>
      <w:pPr>
        <w:rPr>
          <w:kern w:val="2"/>
          <w:szCs w:val="21"/>
          <w:lang w:val="en-US"/>
        </w:rPr>
      </w:pPr>
    </w:p>
    <w:p>
      <w:pPr>
        <w:pStyle w:val="4"/>
        <w:numPr>
          <w:ilvl w:val="1"/>
          <w:numId w:val="1"/>
        </w:numPr>
      </w:pPr>
      <w:bookmarkStart w:id="40" w:name="_Toc4969"/>
      <w:r>
        <w:t>构件空气声隔声</w:t>
      </w:r>
      <w:bookmarkEnd w:id="40"/>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石灰水泥砂浆（混合砂浆）</w:t>
            </w:r>
          </w:p>
        </w:tc>
        <w:tc>
          <w:tcPr>
            <w:vAlign w:val="center"/>
          </w:tcPr>
          <w:p>
            <w:pPr>
              <w:jc w:val="center"/>
            </w:pPr>
            <w:r>
              <w:t>2</w:t>
            </w:r>
          </w:p>
        </w:tc>
        <w:tc>
          <w:tcPr>
            <w:vAlign w:val="center"/>
          </w:tcPr>
          <w:p>
            <w:pPr>
              <w:jc w:val="center"/>
            </w:pPr>
            <w:r>
              <w:t>1700</w:t>
            </w:r>
          </w:p>
        </w:tc>
        <w:tc>
          <w:tcPr>
            <w:vAlign w:val="center"/>
          </w:tcPr>
          <w:p>
            <w:pPr>
              <w:jc w:val="center"/>
            </w:pPr>
            <w:r>
              <w:t>3</w:t>
            </w:r>
          </w:p>
        </w:tc>
        <w:tc>
          <w:tcPr>
            <w:vMerge w:val="restart"/>
            <w:vAlign w:val="center"/>
          </w:tcPr>
          <w:p>
            <w:pPr>
              <w:jc w:val="center"/>
            </w:pPr>
            <w:r>
              <w:t>160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AAC</w:t>
            </w:r>
          </w:p>
        </w:tc>
        <w:tc>
          <w:tcPr>
            <w:vAlign w:val="center"/>
          </w:tcPr>
          <w:p>
            <w:pPr>
              <w:jc w:val="center"/>
            </w:pPr>
            <w:r>
              <w:t>300</w:t>
            </w:r>
          </w:p>
        </w:tc>
        <w:tc>
          <w:tcPr>
            <w:vAlign w:val="center"/>
          </w:tcPr>
          <w:p>
            <w:pPr>
              <w:jc w:val="center"/>
            </w:pPr>
            <w:r>
              <w:t>510</w:t>
            </w:r>
          </w:p>
        </w:tc>
        <w:tc>
          <w:tcPr>
            <w:vAlign w:val="center"/>
          </w:tcPr>
          <w:p>
            <w:pPr>
              <w:jc w:val="center"/>
            </w:pPr>
            <w:r>
              <w:t>153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玻化微珠保温浆料</w:t>
            </w:r>
          </w:p>
        </w:tc>
        <w:tc>
          <w:tcPr>
            <w:vAlign w:val="center"/>
          </w:tcPr>
          <w:p>
            <w:pPr>
              <w:jc w:val="center"/>
            </w:pPr>
            <w:r>
              <w:t>10</w:t>
            </w:r>
          </w:p>
        </w:tc>
        <w:tc>
          <w:tcPr>
            <w:vAlign w:val="center"/>
          </w:tcPr>
          <w:p>
            <w:pPr>
              <w:jc w:val="center"/>
            </w:pPr>
            <w:r>
              <w:t>350</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玻化微珠保温浆料</w:t>
            </w:r>
          </w:p>
        </w:tc>
        <w:tc>
          <w:tcPr>
            <w:vAlign w:val="center"/>
          </w:tcPr>
          <w:p>
            <w:pPr>
              <w:jc w:val="center"/>
            </w:pPr>
            <w:r>
              <w:t>30</w:t>
            </w:r>
          </w:p>
        </w:tc>
        <w:tc>
          <w:tcPr>
            <w:vAlign w:val="center"/>
          </w:tcPr>
          <w:p>
            <w:pPr>
              <w:jc w:val="center"/>
            </w:pPr>
            <w:r>
              <w:t>350</w:t>
            </w:r>
          </w:p>
        </w:tc>
        <w:tc>
          <w:tcPr>
            <w:vAlign w:val="center"/>
          </w:tcPr>
          <w:p>
            <w:pPr>
              <w:jc w:val="center"/>
            </w:pPr>
            <w:r>
              <w:t>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碎石、卵石混凝土(ρ=2300)</w:t>
            </w:r>
          </w:p>
        </w:tc>
        <w:tc>
          <w:tcPr>
            <w:vAlign w:val="center"/>
          </w:tcPr>
          <w:p>
            <w:pPr>
              <w:jc w:val="center"/>
            </w:pPr>
            <w:r>
              <w:t>30</w:t>
            </w:r>
          </w:p>
        </w:tc>
        <w:tc>
          <w:tcPr>
            <w:vAlign w:val="center"/>
          </w:tcPr>
          <w:p>
            <w:pPr>
              <w:jc w:val="center"/>
            </w:pPr>
            <w:r>
              <w:t>2300</w:t>
            </w:r>
          </w:p>
        </w:tc>
        <w:tc>
          <w:tcPr>
            <w:vAlign w:val="center"/>
          </w:tcPr>
          <w:p>
            <w:pPr>
              <w:jc w:val="center"/>
            </w:pPr>
            <w:r>
              <w:t>69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pPr>
              <w:jc w:val="center"/>
            </w:pPr>
          </w:p>
        </w:tc>
        <w:tc>
          <w:tcPr>
            <w:vAlign w:val="center"/>
          </w:tcPr>
          <w:p>
            <w:r>
              <w:t>挤塑聚苯乙烯泡沫塑料（带表皮）</w:t>
            </w:r>
          </w:p>
        </w:tc>
        <w:tc>
          <w:tcPr>
            <w:vAlign w:val="center"/>
          </w:tcPr>
          <w:p>
            <w:pPr>
              <w:jc w:val="center"/>
            </w:pPr>
            <w:r>
              <w:t>80</w:t>
            </w:r>
          </w:p>
        </w:tc>
        <w:tc>
          <w:tcPr>
            <w:vAlign w:val="center"/>
          </w:tcPr>
          <w:p>
            <w:pPr>
              <w:jc w:val="center"/>
            </w:pPr>
            <w:r>
              <w:t>35</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41" w:name="最不利房间围护结构材料清单"/>
      <w:bookmarkEnd w:id="41"/>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jc w:val="center"/>
        <w:rPr>
          <w:lang w:val="en-US"/>
        </w:rPr>
      </w:pPr>
      <w:r>
        <w:rPr>
          <w:i/>
          <w:lang w:val="en-US"/>
        </w:rPr>
        <w:t>R</w:t>
      </w:r>
      <w:r>
        <w:rPr>
          <w:lang w:val="en-US"/>
        </w:rPr>
        <w:t>=</w:t>
      </w:r>
      <w:bookmarkStart w:id="42" w:name="公式A1"/>
      <w:r>
        <w:t>23</w:t>
      </w:r>
      <w:bookmarkEnd w:id="42"/>
      <w:r>
        <w:rPr>
          <w:rFonts w:hint="eastAsia"/>
          <w:i/>
          <w:lang w:val="en-US"/>
        </w:rPr>
        <w:t>lg</w:t>
      </w:r>
      <w:r>
        <w:rPr>
          <w:lang w:val="en-US"/>
        </w:rPr>
        <w:t xml:space="preserve"> </w:t>
      </w:r>
      <w:r>
        <w:rPr>
          <w:rFonts w:hint="eastAsia"/>
          <w:lang w:val="en-US"/>
        </w:rPr>
        <w:t>m</w:t>
      </w:r>
      <w:r>
        <w:rPr>
          <w:lang w:val="en-US"/>
        </w:rPr>
        <w:t>+</w:t>
      </w:r>
      <w:bookmarkStart w:id="43" w:name="公式B1"/>
      <w:r>
        <w:t>11</w:t>
      </w:r>
      <w:bookmarkEnd w:id="43"/>
      <w:r>
        <w:rPr>
          <w:rFonts w:hint="eastAsia"/>
          <w:i/>
          <w:lang w:val="en-US"/>
        </w:rPr>
        <w:t>lg</w:t>
      </w:r>
      <w:r>
        <w:rPr>
          <w:i/>
          <w:lang w:val="en-US"/>
        </w:rPr>
        <w:t xml:space="preserve"> </w:t>
      </w:r>
      <w:r>
        <w:rPr>
          <w:rFonts w:hint="eastAsia"/>
          <w:lang w:val="en-US"/>
        </w:rPr>
        <w:t>f</w:t>
      </w:r>
      <w:bookmarkStart w:id="44" w:name="公式C1"/>
      <w:r>
        <w:t>-41</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5" w:name="公式A2"/>
      <w:r>
        <w:t>13</w:t>
      </w:r>
      <w:bookmarkEnd w:id="45"/>
      <w:r>
        <w:rPr>
          <w:rFonts w:hint="eastAsia"/>
          <w:i/>
          <w:lang w:val="en-US"/>
        </w:rPr>
        <w:t>lg</w:t>
      </w:r>
      <w:r>
        <w:rPr>
          <w:lang w:val="en-US"/>
        </w:rPr>
        <w:t xml:space="preserve"> </w:t>
      </w:r>
      <w:r>
        <w:rPr>
          <w:rFonts w:hint="eastAsia"/>
          <w:lang w:val="en-US"/>
        </w:rPr>
        <w:t>m</w:t>
      </w:r>
      <w:r>
        <w:rPr>
          <w:lang w:val="en-US"/>
        </w:rPr>
        <w:t>+</w:t>
      </w:r>
      <w:bookmarkStart w:id="46" w:name="公式B2"/>
      <w:r>
        <w:t>11</w:t>
      </w:r>
      <w:bookmarkEnd w:id="46"/>
      <w:r>
        <w:rPr>
          <w:rFonts w:hint="eastAsia"/>
          <w:i/>
          <w:lang w:val="en-US"/>
        </w:rPr>
        <w:t>lg</w:t>
      </w:r>
      <w:r>
        <w:rPr>
          <w:i/>
          <w:lang w:val="en-US"/>
        </w:rPr>
        <w:t xml:space="preserve"> </w:t>
      </w:r>
      <w:r>
        <w:rPr>
          <w:rFonts w:hint="eastAsia"/>
          <w:lang w:val="en-US"/>
        </w:rPr>
        <w:t>f</w:t>
      </w:r>
      <w:bookmarkStart w:id="47" w:name="公式C2"/>
      <w:r>
        <w:t>-18</w:t>
      </w:r>
      <w:bookmarkEnd w:id="47"/>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外墙构造1</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面密度(kg/㎡)</w:t>
            </w:r>
          </w:p>
        </w:tc>
        <w:tc>
          <w:tcPr>
            <w:gridSpan w:val="5"/>
            <w:vAlign w:val="center"/>
          </w:tcPr>
          <w:p>
            <w:r>
              <w:t>159.9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石灰水泥砂浆（混合砂浆） 2mm＋AAC 300mm＋玻化微珠保温浆料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48" w:name="外墙隔声量"/>
      <w:bookmarkEnd w:id="48"/>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t>外窗</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构造</w:t>
            </w:r>
          </w:p>
        </w:tc>
        <w:tc>
          <w:tcPr>
            <w:gridSpan w:val="5"/>
            <w:vAlign w:val="center"/>
          </w:tcPr>
          <w:p>
            <w:r>
              <w:t>64系列断热铝合金窗-中空玻璃5LOW-E(单银）+12Ar+5+12Ar+5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（5+12Ar+4+12Ar+6）温屏Low-E中空玻璃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t>外门</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34.0</w:t>
            </w:r>
          </w:p>
        </w:tc>
        <w:tc>
          <w:tcPr>
            <w:vAlign w:val="center"/>
          </w:tcPr>
          <w:p>
            <w:r>
              <w:t>38.0</w:t>
            </w:r>
          </w:p>
        </w:tc>
        <w:tc>
          <w:tcPr>
            <w:vAlign w:val="center"/>
          </w:tcPr>
          <w:p>
            <w:r>
              <w:t>42.0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参照构造</w:t>
            </w:r>
          </w:p>
        </w:tc>
        <w:tc>
          <w:tcPr>
            <w:gridSpan w:val="5"/>
            <w:vAlign w:val="center"/>
          </w:tcPr>
          <w:p>
            <w:r>
              <w:t>100厚钢质门，填充玻璃棉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49" w:name="门窗隔声量"/>
      <w:bookmarkEnd w:id="49"/>
    </w:p>
    <w:p>
      <w:pPr>
        <w:pStyle w:val="4"/>
      </w:pPr>
      <w:bookmarkStart w:id="50" w:name="_Toc15760"/>
      <w:r>
        <w:rPr>
          <w:rFonts w:hint="eastAsia"/>
        </w:rPr>
        <w:t>房间</w:t>
      </w:r>
      <w:r>
        <w:t>总吸声量计算</w:t>
      </w:r>
      <w:bookmarkEnd w:id="50"/>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25pt;width:7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8.7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rPr>
                <w:rFonts w:hint="eastAsia" w:eastAsia="微软雅黑"/>
                <w:lang w:eastAsia="zh-CN"/>
              </w:rPr>
            </w:pPr>
            <w:r>
              <w:t>面积</w:t>
            </w:r>
          </w:p>
          <w:p>
            <w:pPr>
              <w:jc w:val="center"/>
            </w:pP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16.8</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67.5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w:t>
            </w:r>
          </w:p>
        </w:tc>
        <w:tc>
          <w:tcPr>
            <w:shd w:val="clear" w:color="auto" w:fill="E6E6E6"/>
            <w:vAlign w:val="center"/>
          </w:tcPr>
          <w:p>
            <w:r>
              <w:t>5.5</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外门</w:t>
            </w:r>
          </w:p>
        </w:tc>
        <w:tc>
          <w:tcPr>
            <w:shd w:val="clear" w:color="auto" w:fill="E6E6E6"/>
            <w:vAlign w:val="center"/>
          </w:tcPr>
          <w:p>
            <w:r>
              <w:t>4.1</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屋顶</w:t>
            </w:r>
          </w:p>
        </w:tc>
        <w:tc>
          <w:tcPr>
            <w:shd w:val="clear" w:color="auto" w:fill="E6E6E6"/>
            <w:vAlign w:val="center"/>
          </w:tcPr>
          <w:p>
            <w:r>
              <w:t>27.9</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2"/>
            <w:shd w:val="clear" w:color="auto" w:fill="E6E6E6"/>
            <w:vAlign w:val="center"/>
          </w:tcPr>
          <w:p>
            <w:r>
              <w:t>总吸声量(㎡)</w:t>
            </w:r>
          </w:p>
        </w:tc>
        <w:tc>
          <w:tcPr>
            <w:vAlign w:val="center"/>
          </w:tcPr>
          <w:p>
            <w:r>
              <w:t>13.8</w:t>
            </w:r>
          </w:p>
        </w:tc>
        <w:tc>
          <w:tcPr>
            <w:vAlign w:val="center"/>
          </w:tcPr>
          <w:p>
            <w:r>
              <w:t>7.6</w:t>
            </w:r>
          </w:p>
        </w:tc>
        <w:tc>
          <w:tcPr>
            <w:vAlign w:val="center"/>
          </w:tcPr>
          <w:p>
            <w:r>
              <w:t>8.1</w:t>
            </w:r>
          </w:p>
        </w:tc>
        <w:tc>
          <w:tcPr>
            <w:vAlign w:val="center"/>
          </w:tcPr>
          <w:p>
            <w:r>
              <w:t>8.9</w:t>
            </w:r>
          </w:p>
        </w:tc>
        <w:tc>
          <w:tcPr>
            <w:vAlign w:val="center"/>
          </w:tcPr>
          <w:p>
            <w:r>
              <w:t>10.9</w:t>
            </w:r>
          </w:p>
        </w:tc>
        <w:tc>
          <w:tcPr>
            <w:vAlign w:val="center"/>
          </w:tcPr>
          <w:p/>
        </w:tc>
      </w:tr>
    </w:tbl>
    <w:p>
      <w:pPr>
        <w:jc w:val="center"/>
        <w:rPr>
          <w:lang w:val="en-US"/>
        </w:rPr>
      </w:pPr>
      <w:bookmarkStart w:id="51" w:name="围护结构吸声量"/>
      <w:bookmarkEnd w:id="51"/>
    </w:p>
    <w:p>
      <w:pPr>
        <w:pStyle w:val="4"/>
      </w:pPr>
      <w:bookmarkStart w:id="52" w:name="_Toc17941"/>
      <w:r>
        <w:rPr>
          <w:rFonts w:hint="eastAsia"/>
        </w:rPr>
        <w:t>组合墙</w:t>
      </w:r>
      <w:r>
        <w:t>空气声隔声量计算</w:t>
      </w:r>
      <w:bookmarkEnd w:id="52"/>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3" w:name="_Toc25934"/>
      <w:r>
        <w:rPr>
          <w:rFonts w:hint="eastAsia"/>
        </w:rPr>
        <w:t>组合墙</w:t>
      </w:r>
      <w:r>
        <w:t>有效隔声量</w:t>
      </w:r>
      <w:bookmarkEnd w:id="53"/>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8.7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8.7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8.7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4" w:name="_Toc13368"/>
      <w:r>
        <w:rPr>
          <w:rFonts w:hint="eastAsia"/>
        </w:rPr>
        <w:t>组合墙</w:t>
      </w:r>
      <w:r>
        <w:t>隔声单值评价量、频谱修正量</w:t>
      </w:r>
      <w:bookmarkEnd w:id="54"/>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5pt;width:16.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6.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5" w:name="_Toc31980"/>
      <w:r>
        <w:rPr>
          <w:rFonts w:hint="eastAsia"/>
        </w:rPr>
        <w:t>缝隙对组合墙隔声量的影响</w:t>
      </w:r>
      <w:bookmarkEnd w:id="55"/>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6.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75pt;width:16.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6" w:name="_Toc4333"/>
      <w:r>
        <w:rPr>
          <w:rFonts w:hint="eastAsia"/>
        </w:rPr>
        <w:t>组合墙隔声量计算过程</w:t>
      </w:r>
      <w:bookmarkEnd w:id="56"/>
    </w:p>
    <w:p>
      <w:pPr>
        <w:pStyle w:val="3"/>
        <w:ind w:firstLine="315" w:firstLineChars="150"/>
        <w:jc w:val="left"/>
      </w:pPr>
      <w:r>
        <w:t>本项目最不利房间的情况如下图所示：</w:t>
      </w:r>
    </w:p>
    <w:p>
      <w:pPr>
        <w:jc w:val="center"/>
      </w:pPr>
      <w:bookmarkStart w:id="57" w:name="最不利房间平面图"/>
      <w:bookmarkEnd w:id="57"/>
      <w:r>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31.6</w:t>
            </w:r>
          </w:p>
        </w:tc>
        <w:tc>
          <w:tcPr>
            <w:vAlign w:val="center"/>
          </w:tcPr>
          <w:p>
            <w:r>
              <w:t>32.3</w:t>
            </w:r>
          </w:p>
        </w:tc>
        <w:tc>
          <w:tcPr>
            <w:vAlign w:val="center"/>
          </w:tcPr>
          <w:p>
            <w:r>
              <w:t>35.9</w:t>
            </w:r>
          </w:p>
        </w:tc>
        <w:tc>
          <w:tcPr>
            <w:vAlign w:val="center"/>
          </w:tcPr>
          <w:p>
            <w:r>
              <w:t>39.7</w:t>
            </w:r>
          </w:p>
        </w:tc>
        <w:tc>
          <w:tcPr>
            <w:vAlign w:val="center"/>
          </w:tcPr>
          <w:p>
            <w:r>
              <w:t>43.8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外墙2+外窗+外门+外窗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外门隔声量(dB)</w:t>
            </w:r>
          </w:p>
        </w:tc>
        <w:tc>
          <w:tcPr>
            <w:vAlign w:val="center"/>
          </w:tcPr>
          <w:p>
            <w:r>
              <w:t>34.0</w:t>
            </w:r>
          </w:p>
        </w:tc>
        <w:tc>
          <w:tcPr>
            <w:vAlign w:val="center"/>
          </w:tcPr>
          <w:p>
            <w:r>
              <w:t>38.0</w:t>
            </w:r>
          </w:p>
        </w:tc>
        <w:tc>
          <w:tcPr>
            <w:vAlign w:val="center"/>
          </w:tcPr>
          <w:p>
            <w:r>
              <w:t>42.0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26.9</w:t>
            </w:r>
          </w:p>
        </w:tc>
        <w:tc>
          <w:tcPr>
            <w:vAlign w:val="center"/>
          </w:tcPr>
          <w:p>
            <w:r>
              <w:t>31.6</w:t>
            </w:r>
          </w:p>
        </w:tc>
        <w:tc>
          <w:tcPr>
            <w:vAlign w:val="center"/>
          </w:tcPr>
          <w:p>
            <w:r>
              <w:t>37.0</w:t>
            </w:r>
          </w:p>
        </w:tc>
        <w:tc>
          <w:tcPr>
            <w:vAlign w:val="center"/>
          </w:tcPr>
          <w:p>
            <w:r>
              <w:t>44.5</w:t>
            </w:r>
          </w:p>
        </w:tc>
        <w:tc>
          <w:tcPr>
            <w:vAlign w:val="center"/>
          </w:tcPr>
          <w:p>
            <w:r>
              <w:t>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25.3</w:t>
            </w:r>
          </w:p>
        </w:tc>
        <w:tc>
          <w:tcPr>
            <w:vAlign w:val="center"/>
          </w:tcPr>
          <w:p>
            <w:r>
              <w:t>27.4</w:t>
            </w:r>
          </w:p>
        </w:tc>
        <w:tc>
          <w:tcPr>
            <w:vAlign w:val="center"/>
          </w:tcPr>
          <w:p>
            <w:r>
              <w:t>33.1</w:t>
            </w:r>
          </w:p>
        </w:tc>
        <w:tc>
          <w:tcPr>
            <w:vAlign w:val="center"/>
          </w:tcPr>
          <w:p>
            <w:r>
              <w:t>41.0</w:t>
            </w:r>
          </w:p>
        </w:tc>
        <w:tc>
          <w:tcPr>
            <w:vAlign w:val="center"/>
          </w:tcPr>
          <w:p>
            <w:r>
              <w:t>43.2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0.233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31.2</w:t>
            </w:r>
          </w:p>
        </w:tc>
        <w:tc>
          <w:tcPr>
            <w:vAlign w:val="center"/>
          </w:tcPr>
          <w:p>
            <w:r>
              <w:t>32.0</w:t>
            </w:r>
          </w:p>
        </w:tc>
        <w:tc>
          <w:tcPr>
            <w:vAlign w:val="center"/>
          </w:tcPr>
          <w:p>
            <w:r>
              <w:t>35.6</w:t>
            </w:r>
          </w:p>
        </w:tc>
        <w:tc>
          <w:tcPr>
            <w:vAlign w:val="center"/>
          </w:tcPr>
          <w:p>
            <w:r>
              <w:t>39.3</w:t>
            </w:r>
          </w:p>
        </w:tc>
        <w:tc>
          <w:tcPr>
            <w:vAlign w:val="center"/>
          </w:tcPr>
          <w:p>
            <w:r>
              <w:t>43.5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36.2</w:t>
            </w:r>
          </w:p>
        </w:tc>
        <w:tc>
          <w:tcPr>
            <w:vAlign w:val="center"/>
          </w:tcPr>
          <w:p>
            <w:r>
              <w:t>36.9</w:t>
            </w:r>
          </w:p>
        </w:tc>
        <w:tc>
          <w:tcPr>
            <w:vAlign w:val="center"/>
          </w:tcPr>
          <w:p>
            <w:r>
              <w:t>40.5</w:t>
            </w:r>
          </w:p>
        </w:tc>
        <w:tc>
          <w:tcPr>
            <w:vAlign w:val="center"/>
          </w:tcPr>
          <w:p>
            <w:r>
              <w:t>44.2</w:t>
            </w:r>
          </w:p>
        </w:tc>
        <w:tc>
          <w:tcPr>
            <w:vAlign w:val="center"/>
          </w:tcPr>
          <w:p>
            <w:r>
              <w:t>48.4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41.2</w:t>
            </w:r>
          </w:p>
        </w:tc>
        <w:tc>
          <w:tcPr>
            <w:vAlign w:val="center"/>
          </w:tcPr>
          <w:p>
            <w:r>
              <w:t>41.9</w:t>
            </w:r>
          </w:p>
        </w:tc>
        <w:tc>
          <w:tcPr>
            <w:vAlign w:val="center"/>
          </w:tcPr>
          <w:p>
            <w:r>
              <w:t>45.5</w:t>
            </w:r>
          </w:p>
        </w:tc>
        <w:tc>
          <w:tcPr>
            <w:vAlign w:val="center"/>
          </w:tcPr>
          <w:p>
            <w:r>
              <w:t>49.2</w:t>
            </w:r>
          </w:p>
        </w:tc>
        <w:tc>
          <w:tcPr>
            <w:vAlign w:val="center"/>
          </w:tcPr>
          <w:p>
            <w:r>
              <w:t>53.4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47</w:t>
            </w:r>
          </w:p>
        </w:tc>
      </w:tr>
    </w:tbl>
    <w:p>
      <w:pPr>
        <w:jc w:val="center"/>
        <w:rPr>
          <w:lang w:val="en-US"/>
        </w:rPr>
      </w:pPr>
      <w:bookmarkStart w:id="58" w:name="组合墙隔声量"/>
      <w:bookmarkEnd w:id="58"/>
    </w:p>
    <w:p>
      <w:pPr>
        <w:pStyle w:val="4"/>
      </w:pPr>
      <w:bookmarkStart w:id="59" w:name="_Toc8002"/>
      <w:r>
        <w:rPr>
          <w:rFonts w:hint="eastAsia"/>
        </w:rPr>
        <w:t>室外环境噪声通过组合墙传到室内的噪声级计算</w:t>
      </w:r>
      <w:bookmarkEnd w:id="59"/>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25pt;width:117.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3.7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53</w:t>
            </w:r>
          </w:p>
        </w:tc>
        <w:tc>
          <w:tcPr>
            <w:vAlign w:val="center"/>
          </w:tcPr>
          <w:p>
            <w:r>
              <w:t>46</w:t>
            </w:r>
          </w:p>
        </w:tc>
        <w:tc>
          <w:tcPr>
            <w:vAlign w:val="center"/>
          </w:tcPr>
          <w:p>
            <w:r>
              <w:t>37</w:t>
            </w:r>
          </w:p>
        </w:tc>
        <w:tc>
          <w:tcPr>
            <w:vAlign w:val="center"/>
          </w:tcPr>
          <w:p>
            <w:r>
              <w:t>37</w:t>
            </w:r>
          </w:p>
        </w:tc>
        <w:tc>
          <w:tcPr>
            <w:vAlign w:val="center"/>
          </w:tcPr>
          <w:p>
            <w:r>
              <w:t>16</w:t>
            </w:r>
          </w:p>
        </w:tc>
        <w:tc>
          <w:tcPr>
            <w:vAlign w:val="center"/>
          </w:tcPr>
          <w:p>
            <w:r>
              <w:t>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外墙2+外窗+外门+外窗</w:t>
            </w:r>
          </w:p>
        </w:tc>
        <w:tc>
          <w:tcPr>
            <w:vAlign w:val="center"/>
          </w:tcPr>
          <w:p>
            <w:r>
              <w:t>53</w:t>
            </w:r>
          </w:p>
        </w:tc>
        <w:tc>
          <w:tcPr>
            <w:vAlign w:val="center"/>
          </w:tcPr>
          <w:p>
            <w:r>
              <w:t>46</w:t>
            </w:r>
          </w:p>
        </w:tc>
        <w:tc>
          <w:tcPr>
            <w:vAlign w:val="center"/>
          </w:tcPr>
          <w:p>
            <w:r>
              <w:t>19</w:t>
            </w:r>
          </w:p>
        </w:tc>
        <w:tc>
          <w:tcPr>
            <w:vAlign w:val="center"/>
          </w:tcPr>
          <w:p>
            <w:r>
              <w:t>19</w:t>
            </w:r>
          </w:p>
        </w:tc>
        <w:tc>
          <w:tcPr>
            <w:vAlign w:val="center"/>
          </w:tcPr>
          <w:p>
            <w:r>
              <w:t>34</w:t>
            </w:r>
          </w:p>
        </w:tc>
        <w:tc>
          <w:tcPr>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w:t>
            </w:r>
          </w:p>
        </w:tc>
        <w:tc>
          <w:tcPr>
            <w:vAlign w:val="center"/>
          </w:tcPr>
          <w:p>
            <w:r>
              <w:t>53</w:t>
            </w:r>
          </w:p>
        </w:tc>
        <w:tc>
          <w:tcPr>
            <w:vAlign w:val="center"/>
          </w:tcPr>
          <w:p>
            <w:r>
              <w:t>46</w:t>
            </w:r>
          </w:p>
        </w:tc>
        <w:tc>
          <w:tcPr>
            <w:vAlign w:val="center"/>
          </w:tcPr>
          <w:p>
            <w:r>
              <w:t>37</w:t>
            </w:r>
          </w:p>
        </w:tc>
        <w:tc>
          <w:tcPr>
            <w:vAlign w:val="center"/>
          </w:tcPr>
          <w:p>
            <w:r>
              <w:t>37</w:t>
            </w:r>
          </w:p>
        </w:tc>
        <w:tc>
          <w:tcPr>
            <w:vAlign w:val="center"/>
          </w:tcPr>
          <w:p>
            <w:r>
              <w:t>16</w:t>
            </w:r>
          </w:p>
        </w:tc>
        <w:tc>
          <w:tcPr>
            <w:vAlign w:val="center"/>
          </w:tcPr>
          <w:p>
            <w:r>
              <w:t>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w:t>
            </w:r>
          </w:p>
        </w:tc>
        <w:tc>
          <w:tcPr>
            <w:vAlign w:val="center"/>
          </w:tcPr>
          <w:p>
            <w:r>
              <w:t>53</w:t>
            </w:r>
          </w:p>
        </w:tc>
        <w:tc>
          <w:tcPr>
            <w:vAlign w:val="center"/>
          </w:tcPr>
          <w:p>
            <w:r>
              <w:t>46</w:t>
            </w:r>
          </w:p>
        </w:tc>
        <w:tc>
          <w:tcPr>
            <w:vAlign w:val="center"/>
          </w:tcPr>
          <w:p>
            <w:r>
              <w:t>42</w:t>
            </w:r>
          </w:p>
        </w:tc>
        <w:tc>
          <w:tcPr>
            <w:vAlign w:val="center"/>
          </w:tcPr>
          <w:p>
            <w:r>
              <w:t>42</w:t>
            </w:r>
          </w:p>
        </w:tc>
        <w:tc>
          <w:tcPr>
            <w:vAlign w:val="center"/>
          </w:tcPr>
          <w:p>
            <w:r>
              <w:t>11</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外墙5</w:t>
            </w:r>
          </w:p>
        </w:tc>
        <w:tc>
          <w:tcPr>
            <w:vAlign w:val="center"/>
          </w:tcPr>
          <w:p>
            <w:r>
              <w:t>53</w:t>
            </w:r>
          </w:p>
        </w:tc>
        <w:tc>
          <w:tcPr>
            <w:vAlign w:val="center"/>
          </w:tcPr>
          <w:p>
            <w:r>
              <w:t>46</w:t>
            </w:r>
          </w:p>
        </w:tc>
        <w:tc>
          <w:tcPr>
            <w:vAlign w:val="center"/>
          </w:tcPr>
          <w:p>
            <w:r>
              <w:t>47</w:t>
            </w:r>
          </w:p>
        </w:tc>
        <w:tc>
          <w:tcPr>
            <w:vAlign w:val="center"/>
          </w:tcPr>
          <w:p>
            <w:r>
              <w:t>47</w:t>
            </w:r>
          </w:p>
        </w:tc>
        <w:tc>
          <w:tcPr>
            <w:vAlign w:val="center"/>
          </w:tcPr>
          <w:p>
            <w:r>
              <w:t>6</w:t>
            </w:r>
          </w:p>
        </w:tc>
        <w:tc>
          <w:tcPr>
            <w:vAlign w:val="center"/>
          </w:tcPr>
          <w:p>
            <w:r>
              <w:t>＜5</w:t>
            </w:r>
          </w:p>
        </w:tc>
      </w:tr>
    </w:tbl>
    <w:p>
      <w:pPr>
        <w:jc w:val="center"/>
      </w:pPr>
      <w:bookmarkStart w:id="60" w:name="组合墙传到室内噪声级"/>
      <w:bookmarkEnd w:id="60"/>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61" w:name="昼间室外传声"/>
      <w:r>
        <w:rPr>
          <w:rFonts w:hint="eastAsia"/>
          <w:bCs/>
          <w:lang w:val="en-US"/>
        </w:rPr>
        <w:t>34</w:t>
      </w:r>
      <w:bookmarkEnd w:id="61"/>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62" w:name="夜间室外传声"/>
      <w:r>
        <w:rPr>
          <w:rFonts w:hint="eastAsia"/>
          <w:bCs/>
          <w:lang w:val="en-US"/>
        </w:rPr>
        <w:t>27</w:t>
      </w:r>
      <w:bookmarkEnd w:id="62"/>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63" w:name="_Toc5931"/>
      <w:r>
        <w:rPr>
          <w:rFonts w:hint="eastAsia"/>
        </w:rPr>
        <w:t>室内声源的影响</w:t>
      </w:r>
      <w:bookmarkEnd w:id="63"/>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45</w:t>
            </w:r>
          </w:p>
        </w:tc>
        <w:tc>
          <w:tcPr>
            <w:vAlign w:val="center"/>
          </w:tcPr>
          <w:p>
            <w:r>
              <w:t>45</w:t>
            </w:r>
          </w:p>
        </w:tc>
        <w:tc>
          <w:tcPr>
            <w:vAlign w:val="center"/>
          </w:tcPr>
          <w:p>
            <w:r>
              <w:t>--</w:t>
            </w:r>
          </w:p>
        </w:tc>
        <w:tc>
          <w:tcPr>
            <w:vAlign w:val="center"/>
          </w:tcPr>
          <w:p>
            <w:r>
              <w:t>--</w:t>
            </w:r>
          </w:p>
        </w:tc>
      </w:tr>
    </w:tbl>
    <w:p>
      <w:pPr>
        <w:jc w:val="center"/>
      </w:pPr>
      <w:bookmarkStart w:id="64" w:name="建筑内声源传声"/>
      <w:bookmarkEnd w:id="64"/>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5" w:name="_Toc229"/>
      <w:r>
        <w:rPr>
          <w:rFonts w:hint="eastAsia"/>
        </w:rPr>
        <w:t>室内噪声级计算</w:t>
      </w:r>
      <w:bookmarkEnd w:id="65"/>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6.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商场商店</w:t>
            </w:r>
          </w:p>
        </w:tc>
        <w:tc>
          <w:tcPr>
            <w:vAlign w:val="center"/>
          </w:tcPr>
          <w:p>
            <w:pPr>
              <w:jc w:val="center"/>
            </w:pPr>
            <w:r>
              <w:t>45</w:t>
            </w:r>
          </w:p>
        </w:tc>
        <w:tc>
          <w:tcPr>
            <w:vAlign w:val="center"/>
          </w:tcPr>
          <w:p>
            <w:pPr>
              <w:jc w:val="center"/>
            </w:pPr>
            <w:r>
              <w:t>45</w:t>
            </w:r>
          </w:p>
        </w:tc>
        <w:tc>
          <w:tcPr>
            <w:vAlign w:val="center"/>
          </w:tcPr>
          <w:p>
            <w:pPr>
              <w:jc w:val="center"/>
            </w:pPr>
            <w:r>
              <w:t>低限:≤55,高要求:≤50</w:t>
            </w:r>
          </w:p>
        </w:tc>
        <w:tc>
          <w:tcPr>
            <w:vAlign w:val="center"/>
          </w:tcPr>
          <w:p>
            <w:pPr>
              <w:jc w:val="center"/>
            </w:pPr>
            <w:r>
              <w:t>--</w:t>
            </w:r>
          </w:p>
        </w:tc>
        <w:tc>
          <w:tcPr>
            <w:vAlign w:val="center"/>
          </w:tcPr>
          <w:p>
            <w:pPr>
              <w:jc w:val="center"/>
            </w:pPr>
            <w:r>
              <w:rPr>
                <w:b/>
              </w:rPr>
              <w:t>满足高要求</w:t>
            </w:r>
          </w:p>
        </w:tc>
      </w:tr>
    </w:tbl>
    <w:p>
      <w:pPr>
        <w:jc w:val="center"/>
      </w:pPr>
      <w:bookmarkStart w:id="66" w:name="最不利房间室内噪声级统计"/>
      <w:bookmarkEnd w:id="66"/>
    </w:p>
    <w:bookmarkEnd w:id="26"/>
    <w:p>
      <w:pPr>
        <w:pStyle w:val="2"/>
        <w:rPr>
          <w:kern w:val="2"/>
        </w:rPr>
      </w:pPr>
      <w:bookmarkStart w:id="67" w:name="_Toc24775"/>
      <w:r>
        <w:rPr>
          <w:rFonts w:hint="eastAsia"/>
          <w:kern w:val="2"/>
        </w:rPr>
        <w:t>结论</w:t>
      </w:r>
      <w:bookmarkEnd w:id="67"/>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8" w:name="最不利房间编号"/>
      <w:r>
        <w:t>1001房间,房间类型[商场商店]</w:t>
      </w:r>
      <w:bookmarkEnd w:id="68"/>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694" w:type="dxa"/>
            <w:vAlign w:val="center"/>
          </w:tcPr>
          <w:p>
            <w:pPr>
              <w:jc w:val="center"/>
              <w:rPr>
                <w:b/>
                <w:bCs/>
              </w:rPr>
            </w:pPr>
            <w:bookmarkStart w:id="69" w:name="室内噪声控制项结论"/>
            <w:r>
              <w:rPr>
                <w:b/>
                <w:bCs/>
              </w:rPr>
              <w:t>满足</w:t>
            </w:r>
            <w:bookmarkEnd w:id="69"/>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Cs/>
                <w:sz w:val="18"/>
                <w:szCs w:val="18"/>
              </w:rPr>
            </w:pPr>
            <w:r>
              <w:rPr>
                <w:rFonts w:hint="eastAsia"/>
                <w:bCs/>
                <w:sz w:val="18"/>
                <w:szCs w:val="18"/>
              </w:rPr>
              <w:t>评分项：</w:t>
            </w:r>
          </w:p>
          <w:p>
            <w:pPr>
              <w:pStyle w:val="3"/>
              <w:rPr>
                <w:bCs/>
                <w:sz w:val="18"/>
                <w:szCs w:val="18"/>
              </w:rPr>
            </w:pPr>
            <w:r>
              <w:rPr>
                <w:bCs/>
                <w:sz w:val="18"/>
                <w:szCs w:val="18"/>
              </w:rPr>
              <w:t xml:space="preserve">5.2.6  </w:t>
            </w:r>
            <w:r>
              <w:rPr>
                <w:rFonts w:hint="eastAsia"/>
                <w:bCs/>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rPr>
                <w:b/>
                <w:bCs/>
              </w:rPr>
            </w:pPr>
            <w:bookmarkStart w:id="70" w:name="室内噪声评分项结论"/>
            <w:r>
              <w:rPr>
                <w:b/>
                <w:bCs/>
              </w:rPr>
              <w:t>满足高要求</w:t>
            </w:r>
            <w:bookmarkEnd w:id="70"/>
          </w:p>
        </w:tc>
        <w:tc>
          <w:tcPr>
            <w:tcW w:w="731" w:type="dxa"/>
            <w:vAlign w:val="center"/>
          </w:tcPr>
          <w:p>
            <w:pPr>
              <w:jc w:val="center"/>
              <w:rPr>
                <w:b/>
                <w:bCs/>
              </w:rPr>
            </w:pPr>
            <w:bookmarkStart w:id="71" w:name="室内噪声得分"/>
            <w:r>
              <w:rPr>
                <w:b/>
                <w:bCs/>
              </w:rPr>
              <w:t>8</w:t>
            </w:r>
            <w:bookmarkEnd w:id="71"/>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10</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DFhYmM1MjhiMTdmNmE0ZjZjYTE5YzE0YTk2MTQifQ=="/>
  </w:docVars>
  <w:rsids>
    <w:rsidRoot w:val="48A80FB7"/>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 w:val="32BF07EC"/>
    <w:rsid w:val="48A80FB7"/>
    <w:rsid w:val="57F7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53947-4637-4A4B-9BE2-A58041DD0C79}">
  <ds:schemaRefs/>
</ds:datastoreItem>
</file>

<file path=docProps/app.xml><?xml version="1.0" encoding="utf-8"?>
<Properties xmlns="http://schemas.openxmlformats.org/officeDocument/2006/extended-properties" xmlns:vt="http://schemas.openxmlformats.org/officeDocument/2006/docPropsVTypes">
  <Template>tmp45.dotx</Template>
  <Pages>14</Pages>
  <Words>5743</Words>
  <Characters>7211</Characters>
  <Lines>44</Lines>
  <Paragraphs>12</Paragraphs>
  <TotalTime>0</TotalTime>
  <ScaleCrop>false</ScaleCrop>
  <LinksUpToDate>false</LinksUpToDate>
  <CharactersWithSpaces>7470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2022-10-20T07:07:00Z</dcterms:created>
  <dc:creator>空白</dc:creator>
  <cp:lastModifiedBy>空白</cp:lastModifiedBy>
  <dcterms:modified xsi:type="dcterms:W3CDTF">2022-10-22T03:23:18Z</dcterms:modified>
  <dc:title>最不利房间室内噪声设计报告书_环评版</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523FBA5507AF49C89E138EA49EF8108A</vt:lpwstr>
  </property>
  <property fmtid="{D5CDD505-2E9C-101B-9397-08002B2CF9AE}" pid="3" name="KSOProductBuildVer">
    <vt:lpwstr>2052-11.1.0.12598</vt:lpwstr>
  </property>
</Properties>
</file>