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aaaaaaaaa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报告日期：2022年12月14日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项目名称：aaaaaaaaa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住宅建筑外窗传热系数降低比例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达到低限标准限值和高要求标准限值的平均值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34.0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64.0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765.0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