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spacing w:line="300" w:lineRule="auto"/>
        <w:jc w:val="center"/>
        <w:outlineLvl w:val="9"/>
        <w:rPr>
          <w:rFonts w:hint="eastAsia" w:ascii="Times New Roman" w:hAnsi="Times New Roman" w:eastAsia="宋体" w:cs="Times New Roman"/>
          <w:sz w:val="48"/>
          <w:szCs w:val="48"/>
          <w:lang w:val="en-US" w:eastAsia="zh-CN"/>
        </w:rPr>
      </w:pPr>
      <w:r>
        <w:rPr>
          <w:rFonts w:hint="eastAsia" w:ascii="Times New Roman" w:hAnsi="Times New Roman" w:eastAsia="宋体" w:cs="Times New Roman"/>
          <w:sz w:val="48"/>
          <w:szCs w:val="48"/>
          <w:lang w:val="en-US" w:eastAsia="zh-CN"/>
        </w:rPr>
        <w:t>工程说明</w:t>
      </w:r>
    </w:p>
    <w:p>
      <w:pPr>
        <w:spacing w:line="300" w:lineRule="auto"/>
        <w:jc w:val="center"/>
        <w:outlineLvl w:val="9"/>
        <w:rPr>
          <w:rFonts w:hint="eastAsia" w:ascii="Times New Roman" w:hAnsi="Times New Roman" w:eastAsia="宋体" w:cs="Times New Roman"/>
          <w:b/>
          <w:bCs/>
          <w:sz w:val="44"/>
          <w:szCs w:val="44"/>
          <w:lang w:val="en-US" w:eastAsia="zh-CN"/>
        </w:rPr>
      </w:pPr>
    </w:p>
    <w:p>
      <w:pPr>
        <w:spacing w:line="300" w:lineRule="auto"/>
        <w:jc w:val="center"/>
        <w:outlineLvl w:val="9"/>
        <w:rPr>
          <w:rFonts w:hint="eastAsia" w:ascii="Times New Roman" w:hAnsi="Times New Roman" w:eastAsia="宋体" w:cs="Times New Roman"/>
          <w:b/>
          <w:bCs/>
          <w:sz w:val="44"/>
          <w:szCs w:val="44"/>
          <w:lang w:val="en-US" w:eastAsia="zh-CN"/>
        </w:rPr>
      </w:pPr>
    </w:p>
    <w:p>
      <w:pPr>
        <w:spacing w:line="300" w:lineRule="auto"/>
        <w:jc w:val="center"/>
        <w:outlineLvl w:val="9"/>
        <w:rPr>
          <w:rFonts w:hint="eastAsia" w:ascii="Times New Roman" w:hAnsi="Times New Roman" w:eastAsia="宋体" w:cs="Times New Roman"/>
          <w:b/>
          <w:bCs/>
          <w:sz w:val="44"/>
          <w:szCs w:val="44"/>
          <w:lang w:val="en-US" w:eastAsia="zh-CN"/>
        </w:rPr>
      </w:pPr>
      <w:bookmarkStart w:id="43" w:name="_GoBack"/>
      <w:bookmarkEnd w:id="43"/>
    </w:p>
    <w:p>
      <w:pPr>
        <w:bidi w:val="0"/>
        <w:rPr>
          <w:rFonts w:hint="eastAsia"/>
          <w:b/>
          <w:bCs/>
          <w:lang w:val="en-US" w:eastAsia="zh-CN"/>
        </w:rPr>
      </w:pPr>
      <w:r>
        <w:rPr>
          <w:rFonts w:hint="eastAsia"/>
          <w:b/>
          <w:bCs/>
          <w:lang w:val="en-US" w:eastAsia="zh-CN"/>
        </w:rPr>
        <w:t>浸阅绿意—后疫情时代下华水图书馆绿色设计</w:t>
      </w:r>
    </w:p>
    <w:p>
      <w:pPr>
        <w:spacing w:line="300" w:lineRule="auto"/>
        <w:jc w:val="center"/>
        <w:outlineLvl w:val="9"/>
        <w:rPr>
          <w:rFonts w:hint="eastAsia" w:ascii="Times New Roman" w:hAnsi="Times New Roman" w:eastAsia="宋体" w:cs="Times New Roman"/>
          <w:b/>
          <w:bCs/>
          <w:sz w:val="44"/>
          <w:szCs w:val="44"/>
          <w:lang w:val="en-US" w:eastAsia="zh-CN"/>
        </w:rPr>
      </w:pPr>
    </w:p>
    <w:p>
      <w:pPr>
        <w:spacing w:line="300" w:lineRule="auto"/>
        <w:jc w:val="center"/>
        <w:outlineLvl w:val="9"/>
        <w:rPr>
          <w:rFonts w:hint="eastAsia" w:ascii="Times New Roman" w:hAnsi="Times New Roman" w:eastAsia="宋体" w:cs="Times New Roman"/>
          <w:b/>
          <w:bCs/>
          <w:sz w:val="44"/>
          <w:szCs w:val="44"/>
          <w:lang w:val="en-US" w:eastAsia="zh-CN"/>
        </w:rPr>
      </w:pPr>
    </w:p>
    <w:p>
      <w:pPr>
        <w:spacing w:line="300" w:lineRule="auto"/>
        <w:jc w:val="center"/>
        <w:outlineLvl w:val="9"/>
        <w:rPr>
          <w:rFonts w:hint="eastAsia" w:ascii="Times New Roman" w:hAnsi="Times New Roman" w:eastAsia="宋体" w:cs="Times New Roman"/>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spacing w:val="12"/>
          <w:kern w:val="0"/>
          <w:sz w:val="28"/>
          <w:fitText w:val="1680" w:id="1289695943"/>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宋体" w:hAnsi="宋体" w:eastAsia="宋体" w:cs="宋体"/>
          <w:b/>
          <w:sz w:val="28"/>
          <w:lang w:val="en-US" w:eastAsia="zh-CN"/>
        </w:rPr>
      </w:pPr>
      <w:r>
        <w:rPr>
          <w:rFonts w:hint="eastAsia" w:ascii="宋体" w:hAnsi="宋体" w:eastAsia="宋体" w:cs="宋体"/>
          <w:b/>
          <w:spacing w:val="210"/>
          <w:kern w:val="0"/>
          <w:sz w:val="28"/>
          <w:fitText w:val="1680" w:id="1365120179"/>
          <w:lang w:val="en-US" w:eastAsia="zh-CN"/>
        </w:rPr>
        <w:t>单位</w:t>
      </w:r>
      <w:r>
        <w:rPr>
          <w:rFonts w:hint="eastAsia" w:ascii="宋体" w:hAnsi="宋体" w:eastAsia="宋体" w:cs="宋体"/>
          <w:b/>
          <w:spacing w:val="0"/>
          <w:kern w:val="0"/>
          <w:sz w:val="28"/>
          <w:fitText w:val="1680" w:id="1365120179"/>
          <w:lang w:val="en-US" w:eastAsia="zh-CN"/>
        </w:rPr>
        <w:t>：</w:t>
      </w:r>
      <w:r>
        <w:rPr>
          <w:rFonts w:hint="eastAsia" w:ascii="宋体" w:hAnsi="宋体" w:eastAsia="宋体" w:cs="宋体"/>
          <w:b w:val="0"/>
          <w:bCs w:val="0"/>
          <w:spacing w:val="40"/>
          <w:kern w:val="0"/>
          <w:sz w:val="28"/>
          <w:fitText w:val="2800" w:id="1197552844"/>
          <w:lang w:val="en-US" w:eastAsia="zh-CN"/>
        </w:rPr>
        <w:t>华北水利水电大</w:t>
      </w:r>
      <w:r>
        <w:rPr>
          <w:rFonts w:hint="eastAsia" w:ascii="宋体" w:hAnsi="宋体" w:eastAsia="宋体" w:cs="宋体"/>
          <w:b w:val="0"/>
          <w:bCs w:val="0"/>
          <w:spacing w:val="0"/>
          <w:kern w:val="0"/>
          <w:sz w:val="28"/>
          <w:fitText w:val="2800" w:id="1197552844"/>
          <w:lang w:val="en-US" w:eastAsia="zh-CN"/>
        </w:rPr>
        <w:t>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宋体" w:hAnsi="宋体" w:eastAsia="宋体" w:cs="宋体"/>
          <w:b/>
          <w:kern w:val="0"/>
          <w:sz w:val="28"/>
          <w:lang w:val="en-US" w:eastAsia="zh-CN"/>
        </w:rPr>
      </w:pPr>
      <w:r>
        <w:rPr>
          <w:rFonts w:hint="eastAsia" w:ascii="宋体" w:hAnsi="宋体" w:eastAsia="宋体" w:cs="宋体"/>
          <w:b/>
          <w:spacing w:val="210"/>
          <w:kern w:val="0"/>
          <w:sz w:val="28"/>
          <w:fitText w:val="1680" w:id="1684766069"/>
          <w:lang w:val="en-US" w:eastAsia="zh-CN"/>
        </w:rPr>
        <w:t>院系</w:t>
      </w:r>
      <w:r>
        <w:rPr>
          <w:rFonts w:hint="eastAsia" w:ascii="宋体" w:hAnsi="宋体" w:eastAsia="宋体" w:cs="宋体"/>
          <w:b/>
          <w:spacing w:val="0"/>
          <w:kern w:val="0"/>
          <w:sz w:val="28"/>
          <w:fitText w:val="1680" w:id="1684766069"/>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405" w:firstLineChars="500"/>
        <w:jc w:val="both"/>
        <w:textAlignment w:val="auto"/>
        <w:outlineLvl w:val="9"/>
        <w:rPr>
          <w:rFonts w:hint="default" w:ascii="宋体" w:hAnsi="宋体" w:eastAsia="宋体" w:cs="宋体"/>
          <w:b w:val="0"/>
          <w:bCs/>
          <w:kern w:val="0"/>
          <w:sz w:val="28"/>
          <w:lang w:val="en-US" w:eastAsia="zh-CN"/>
        </w:rPr>
      </w:pPr>
      <w:r>
        <w:rPr>
          <w:rFonts w:hint="eastAsia" w:ascii="宋体" w:hAnsi="宋体" w:eastAsia="宋体" w:cs="宋体"/>
          <w:b/>
          <w:spacing w:val="0"/>
          <w:kern w:val="0"/>
          <w:sz w:val="28"/>
          <w:fitText w:val="1680" w:id="397295789"/>
          <w:lang w:val="en-US" w:eastAsia="zh-CN"/>
        </w:rPr>
        <w:t>团队负责人：</w:t>
      </w:r>
      <w:r>
        <w:rPr>
          <w:rFonts w:hint="eastAsia"/>
          <w:lang w:val="en-US" w:eastAsia="zh-CN"/>
        </w:rPr>
        <w:t>李孟阳</w:t>
      </w:r>
    </w:p>
    <w:p>
      <w:pPr>
        <w:keepNext w:val="0"/>
        <w:keepLines w:val="0"/>
        <w:pageBreakBefore w:val="0"/>
        <w:widowControl w:val="0"/>
        <w:kinsoku/>
        <w:wordWrap/>
        <w:overflowPunct/>
        <w:topLinePunct w:val="0"/>
        <w:autoSpaceDE/>
        <w:autoSpaceDN/>
        <w:bidi w:val="0"/>
        <w:adjustRightInd/>
        <w:snapToGrid/>
        <w:spacing w:line="360" w:lineRule="auto"/>
        <w:ind w:firstLine="1404" w:firstLineChars="400"/>
        <w:jc w:val="both"/>
        <w:textAlignment w:val="auto"/>
        <w:outlineLvl w:val="9"/>
        <w:rPr>
          <w:rFonts w:hint="default" w:ascii="宋体" w:hAnsi="宋体" w:eastAsia="宋体" w:cs="宋体"/>
          <w:b w:val="0"/>
          <w:bCs/>
          <w:sz w:val="28"/>
          <w:lang w:val="en-US" w:eastAsia="zh-CN"/>
        </w:rPr>
      </w:pPr>
      <w:r>
        <w:rPr>
          <w:rFonts w:hint="eastAsia" w:ascii="宋体" w:hAnsi="宋体" w:eastAsia="宋体" w:cs="宋体"/>
          <w:b/>
          <w:spacing w:val="35"/>
          <w:kern w:val="0"/>
          <w:sz w:val="28"/>
          <w:fitText w:val="1680" w:id="807741341"/>
          <w:lang w:val="en-US" w:eastAsia="zh-CN"/>
        </w:rPr>
        <w:t>参赛学员</w:t>
      </w:r>
      <w:r>
        <w:rPr>
          <w:rFonts w:hint="eastAsia" w:ascii="宋体" w:hAnsi="宋体" w:eastAsia="宋体" w:cs="宋体"/>
          <w:b/>
          <w:spacing w:val="0"/>
          <w:kern w:val="0"/>
          <w:sz w:val="28"/>
          <w:fitText w:val="1680" w:id="807741341"/>
          <w:lang w:val="en-US" w:eastAsia="zh-CN"/>
        </w:rPr>
        <w:t>：</w:t>
      </w:r>
      <w:r>
        <w:rPr>
          <w:rFonts w:hint="eastAsia" w:ascii="宋体" w:hAnsi="宋体" w:eastAsia="宋体" w:cs="宋体"/>
          <w:b/>
          <w:kern w:val="0"/>
          <w:sz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1404" w:firstLineChars="400"/>
        <w:jc w:val="both"/>
        <w:textAlignment w:val="auto"/>
        <w:outlineLvl w:val="9"/>
        <w:rPr>
          <w:rFonts w:hint="default" w:ascii="宋体" w:hAnsi="宋体" w:eastAsia="宋体" w:cs="宋体"/>
          <w:b w:val="0"/>
          <w:bCs/>
          <w:kern w:val="0"/>
          <w:sz w:val="28"/>
          <w:lang w:val="en-US" w:eastAsia="zh-CN"/>
        </w:rPr>
        <w:sectPr>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b/>
          <w:spacing w:val="35"/>
          <w:kern w:val="0"/>
          <w:sz w:val="28"/>
          <w:fitText w:val="1680" w:id="307394449"/>
          <w:lang w:val="en-US" w:eastAsia="zh-CN"/>
        </w:rPr>
        <w:t>指导教师</w:t>
      </w:r>
      <w:r>
        <w:rPr>
          <w:rFonts w:hint="eastAsia" w:ascii="宋体" w:hAnsi="宋体" w:eastAsia="宋体" w:cs="宋体"/>
          <w:b/>
          <w:spacing w:val="0"/>
          <w:kern w:val="0"/>
          <w:sz w:val="28"/>
          <w:fitText w:val="1680" w:id="307394449"/>
          <w:lang w:val="en-US" w:eastAsia="zh-CN"/>
        </w:rPr>
        <w:t>：</w:t>
      </w:r>
      <w:r>
        <w:rPr>
          <w:rFonts w:hint="eastAsia" w:ascii="宋体" w:hAnsi="宋体" w:eastAsia="宋体" w:cs="宋体"/>
          <w:b w:val="0"/>
          <w:bCs/>
          <w:kern w:val="0"/>
          <w:sz w:val="28"/>
          <w:lang w:val="en-US" w:eastAsia="zh-CN"/>
        </w:rPr>
        <w:t>杨伟、袁天昊</w:t>
      </w:r>
    </w:p>
    <w:p>
      <w:pPr>
        <w:pStyle w:val="8"/>
        <w:tabs>
          <w:tab w:val="right" w:leader="dot" w:pos="8306"/>
        </w:tabs>
        <w:jc w:val="center"/>
        <w:rPr>
          <w:rFonts w:hint="eastAsia" w:ascii="黑体" w:hAnsi="黑体" w:eastAsia="黑体" w:cs="黑体"/>
          <w:sz w:val="40"/>
          <w:szCs w:val="32"/>
          <w:lang w:val="en-US" w:eastAsia="zh-CN"/>
        </w:rPr>
      </w:pPr>
      <w:bookmarkStart w:id="0" w:name="_Toc23739"/>
      <w:r>
        <w:rPr>
          <w:rFonts w:hint="eastAsia" w:ascii="黑体" w:hAnsi="黑体" w:eastAsia="黑体" w:cs="黑体"/>
          <w:sz w:val="40"/>
          <w:szCs w:val="32"/>
          <w:lang w:val="en-US" w:eastAsia="zh-CN"/>
        </w:rPr>
        <w:t>目录</w:t>
      </w:r>
    </w:p>
    <w:p>
      <w:pPr>
        <w:pStyle w:val="8"/>
        <w:tabs>
          <w:tab w:val="right" w:leader="dot" w:pos="8306"/>
        </w:tabs>
      </w:pPr>
      <w:r>
        <w:fldChar w:fldCharType="begin"/>
      </w:r>
      <w:r>
        <w:instrText xml:space="preserve">TOC \o "1-3" \h \u </w:instrText>
      </w:r>
      <w:r>
        <w:fldChar w:fldCharType="separate"/>
      </w:r>
      <w:r>
        <w:fldChar w:fldCharType="begin"/>
      </w:r>
      <w:r>
        <w:instrText xml:space="preserve"> HYPERLINK \l _Toc19564 </w:instrText>
      </w:r>
      <w:r>
        <w:fldChar w:fldCharType="separate"/>
      </w:r>
      <w:r>
        <w:rPr>
          <w:rFonts w:hint="eastAsia"/>
        </w:rPr>
        <w:t xml:space="preserve">一、 </w:t>
      </w:r>
      <w:r>
        <w:rPr>
          <w:rFonts w:hint="eastAsia"/>
          <w:lang w:eastAsia="zh-CN"/>
        </w:rPr>
        <w:t>“</w:t>
      </w:r>
      <w:r>
        <w:t>后疫情时代</w:t>
      </w:r>
      <w:r>
        <w:rPr>
          <w:rFonts w:hint="eastAsia"/>
          <w:lang w:eastAsia="zh-CN"/>
        </w:rPr>
        <w:t>”</w:t>
      </w:r>
      <w:r>
        <w:t>背景</w:t>
      </w:r>
      <w:r>
        <w:tab/>
      </w:r>
      <w:r>
        <w:fldChar w:fldCharType="begin"/>
      </w:r>
      <w:r>
        <w:instrText xml:space="preserve"> PAGEREF _Toc19564 \h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_Toc25209 </w:instrText>
      </w:r>
      <w:r>
        <w:fldChar w:fldCharType="separate"/>
      </w:r>
      <w:r>
        <w:rPr>
          <w:rFonts w:hint="eastAsia"/>
          <w:lang w:val="en-US" w:eastAsia="zh-CN"/>
        </w:rPr>
        <w:t>二、</w:t>
      </w:r>
      <w:r>
        <w:rPr>
          <w:rFonts w:hint="eastAsia"/>
        </w:rPr>
        <w:t>设计说明   </w:t>
      </w:r>
      <w:r>
        <w:tab/>
      </w:r>
      <w:r>
        <w:fldChar w:fldCharType="begin"/>
      </w:r>
      <w:r>
        <w:instrText xml:space="preserve"> PAGEREF _Toc25209 \h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_Toc1460 </w:instrText>
      </w:r>
      <w:r>
        <w:fldChar w:fldCharType="separate"/>
      </w:r>
      <w:r>
        <w:rPr>
          <w:rFonts w:hint="eastAsia"/>
          <w:lang w:val="en-US" w:eastAsia="zh-CN"/>
        </w:rPr>
        <w:t>三、设计思路</w:t>
      </w:r>
      <w:r>
        <w:tab/>
      </w:r>
      <w:r>
        <w:fldChar w:fldCharType="begin"/>
      </w:r>
      <w:r>
        <w:instrText xml:space="preserve"> PAGEREF _Toc1460 \h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_Toc210 </w:instrText>
      </w:r>
      <w:r>
        <w:fldChar w:fldCharType="separate"/>
      </w:r>
      <w:r>
        <w:rPr>
          <w:rFonts w:hint="eastAsia"/>
          <w:lang w:val="en-US" w:eastAsia="zh-CN"/>
        </w:rPr>
        <w:t>四、区位分析</w:t>
      </w:r>
      <w:r>
        <w:tab/>
      </w:r>
      <w:r>
        <w:fldChar w:fldCharType="begin"/>
      </w:r>
      <w:r>
        <w:instrText xml:space="preserve"> PAGEREF _Toc210 \h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_Toc25148 </w:instrText>
      </w:r>
      <w:r>
        <w:fldChar w:fldCharType="separate"/>
      </w:r>
      <w:r>
        <w:rPr>
          <w:rFonts w:hint="eastAsia"/>
          <w:lang w:val="en-US" w:eastAsia="zh-CN"/>
        </w:rPr>
        <w:t>五、</w:t>
      </w:r>
      <w:r>
        <w:rPr>
          <w:rFonts w:hint="default"/>
          <w:lang w:val="en-US" w:eastAsia="zh-CN"/>
        </w:rPr>
        <w:t>功能分区</w:t>
      </w:r>
      <w:r>
        <w:tab/>
      </w:r>
      <w:r>
        <w:fldChar w:fldCharType="begin"/>
      </w:r>
      <w:r>
        <w:instrText xml:space="preserve"> PAGEREF _Toc25148 \h </w:instrText>
      </w:r>
      <w:r>
        <w:fldChar w:fldCharType="separate"/>
      </w:r>
      <w:r>
        <w:t>5</w:t>
      </w:r>
      <w:r>
        <w:fldChar w:fldCharType="end"/>
      </w:r>
      <w:r>
        <w:fldChar w:fldCharType="end"/>
      </w:r>
    </w:p>
    <w:p>
      <w:pPr>
        <w:pStyle w:val="8"/>
        <w:tabs>
          <w:tab w:val="right" w:leader="dot" w:pos="8306"/>
        </w:tabs>
      </w:pPr>
      <w:r>
        <w:fldChar w:fldCharType="begin"/>
      </w:r>
      <w:r>
        <w:instrText xml:space="preserve"> HYPERLINK \l _Toc543 </w:instrText>
      </w:r>
      <w:r>
        <w:fldChar w:fldCharType="separate"/>
      </w:r>
      <w:r>
        <w:rPr>
          <w:rFonts w:hint="eastAsia"/>
          <w:lang w:val="en-US" w:eastAsia="zh-CN"/>
        </w:rPr>
        <w:t>六、问题提出</w:t>
      </w:r>
      <w:r>
        <w:tab/>
      </w:r>
      <w:r>
        <w:fldChar w:fldCharType="begin"/>
      </w:r>
      <w:r>
        <w:instrText xml:space="preserve"> PAGEREF _Toc543 \h </w:instrText>
      </w:r>
      <w:r>
        <w:fldChar w:fldCharType="separate"/>
      </w:r>
      <w:r>
        <w:t>5</w:t>
      </w:r>
      <w:r>
        <w:fldChar w:fldCharType="end"/>
      </w:r>
      <w:r>
        <w:fldChar w:fldCharType="end"/>
      </w:r>
    </w:p>
    <w:p>
      <w:pPr>
        <w:pStyle w:val="8"/>
        <w:tabs>
          <w:tab w:val="right" w:leader="dot" w:pos="8306"/>
        </w:tabs>
      </w:pPr>
      <w:r>
        <w:fldChar w:fldCharType="begin"/>
      </w:r>
      <w:r>
        <w:instrText xml:space="preserve"> HYPERLINK \l _Toc24768 </w:instrText>
      </w:r>
      <w:r>
        <w:fldChar w:fldCharType="separate"/>
      </w:r>
      <w:r>
        <w:rPr>
          <w:rFonts w:hint="eastAsia"/>
          <w:lang w:val="en-US" w:eastAsia="zh-CN"/>
        </w:rPr>
        <w:t>七、后疫情时代下建筑系统优化设计</w:t>
      </w:r>
      <w:r>
        <w:tab/>
      </w:r>
      <w:r>
        <w:fldChar w:fldCharType="begin"/>
      </w:r>
      <w:r>
        <w:instrText xml:space="preserve"> PAGEREF _Toc24768 \h </w:instrText>
      </w:r>
      <w:r>
        <w:fldChar w:fldCharType="separate"/>
      </w:r>
      <w:r>
        <w:t>6</w:t>
      </w:r>
      <w:r>
        <w:fldChar w:fldCharType="end"/>
      </w:r>
      <w:r>
        <w:fldChar w:fldCharType="end"/>
      </w:r>
    </w:p>
    <w:p>
      <w:pPr>
        <w:pStyle w:val="9"/>
        <w:tabs>
          <w:tab w:val="right" w:leader="dot" w:pos="8306"/>
        </w:tabs>
      </w:pPr>
      <w:r>
        <w:fldChar w:fldCharType="begin"/>
      </w:r>
      <w:r>
        <w:instrText xml:space="preserve"> HYPERLINK \l _Toc10743 </w:instrText>
      </w:r>
      <w:r>
        <w:fldChar w:fldCharType="separate"/>
      </w:r>
      <w:r>
        <w:rPr>
          <w:rFonts w:hint="eastAsia"/>
          <w:lang w:val="en-US" w:eastAsia="zh-CN"/>
        </w:rPr>
        <w:t>7.1通风系统的设计</w:t>
      </w:r>
      <w:r>
        <w:tab/>
      </w:r>
      <w:r>
        <w:fldChar w:fldCharType="begin"/>
      </w:r>
      <w:r>
        <w:instrText xml:space="preserve"> PAGEREF _Toc10743 \h </w:instrText>
      </w:r>
      <w:r>
        <w:fldChar w:fldCharType="separate"/>
      </w:r>
      <w:r>
        <w:t>6</w:t>
      </w:r>
      <w:r>
        <w:fldChar w:fldCharType="end"/>
      </w:r>
      <w:r>
        <w:fldChar w:fldCharType="end"/>
      </w:r>
    </w:p>
    <w:p>
      <w:pPr>
        <w:pStyle w:val="9"/>
        <w:tabs>
          <w:tab w:val="right" w:leader="dot" w:pos="8306"/>
        </w:tabs>
      </w:pPr>
      <w:r>
        <w:fldChar w:fldCharType="begin"/>
      </w:r>
      <w:r>
        <w:instrText xml:space="preserve"> HYPERLINK \l _Toc32562 </w:instrText>
      </w:r>
      <w:r>
        <w:fldChar w:fldCharType="separate"/>
      </w:r>
      <w:r>
        <w:rPr>
          <w:rFonts w:hint="eastAsia"/>
          <w:lang w:val="en-US" w:eastAsia="zh-CN"/>
        </w:rPr>
        <w:t>7.2</w:t>
      </w:r>
      <w:r>
        <w:rPr>
          <w:rFonts w:hint="eastAsia"/>
        </w:rPr>
        <w:t>空调</w:t>
      </w:r>
      <w:r>
        <w:rPr>
          <w:rFonts w:hint="eastAsia"/>
          <w:lang w:val="en-US" w:eastAsia="zh-CN"/>
        </w:rPr>
        <w:t>系统</w:t>
      </w:r>
      <w:r>
        <w:rPr>
          <w:rFonts w:hint="eastAsia"/>
        </w:rPr>
        <w:t>设计。</w:t>
      </w:r>
      <w:r>
        <w:tab/>
      </w:r>
      <w:r>
        <w:fldChar w:fldCharType="begin"/>
      </w:r>
      <w:r>
        <w:instrText xml:space="preserve"> PAGEREF _Toc32562 \h </w:instrText>
      </w:r>
      <w:r>
        <w:fldChar w:fldCharType="separate"/>
      </w:r>
      <w:r>
        <w:t>8</w:t>
      </w:r>
      <w:r>
        <w:fldChar w:fldCharType="end"/>
      </w:r>
      <w:r>
        <w:fldChar w:fldCharType="end"/>
      </w:r>
    </w:p>
    <w:p>
      <w:pPr>
        <w:pStyle w:val="9"/>
        <w:tabs>
          <w:tab w:val="right" w:leader="dot" w:pos="8306"/>
        </w:tabs>
      </w:pPr>
      <w:r>
        <w:fldChar w:fldCharType="begin"/>
      </w:r>
      <w:r>
        <w:instrText xml:space="preserve"> HYPERLINK \l _Toc3148 </w:instrText>
      </w:r>
      <w:r>
        <w:fldChar w:fldCharType="separate"/>
      </w:r>
      <w:r>
        <w:rPr>
          <w:rFonts w:hint="eastAsia"/>
          <w:lang w:val="en-US" w:eastAsia="zh-CN"/>
        </w:rPr>
        <w:t>7.3</w:t>
      </w:r>
      <w:r>
        <w:t>学习</w:t>
      </w:r>
      <w:r>
        <w:rPr>
          <w:rFonts w:hint="eastAsia"/>
          <w:lang w:eastAsia="zh-CN"/>
        </w:rPr>
        <w:t>，</w:t>
      </w:r>
      <w:r>
        <w:rPr>
          <w:rFonts w:hint="eastAsia"/>
          <w:lang w:val="en-US" w:eastAsia="zh-CN"/>
        </w:rPr>
        <w:t>防控</w:t>
      </w:r>
      <w:r>
        <w:t>等弹性空间设计</w:t>
      </w:r>
      <w:r>
        <w:tab/>
      </w:r>
      <w:r>
        <w:fldChar w:fldCharType="begin"/>
      </w:r>
      <w:r>
        <w:instrText xml:space="preserve"> PAGEREF _Toc3148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_Toc8264 </w:instrText>
      </w:r>
      <w:r>
        <w:fldChar w:fldCharType="separate"/>
      </w:r>
      <w:r>
        <w:rPr>
          <w:rFonts w:hint="eastAsia"/>
          <w:lang w:val="en-US" w:eastAsia="zh-CN"/>
        </w:rPr>
        <w:t>八、绿色节能策略</w:t>
      </w:r>
      <w:r>
        <w:tab/>
      </w:r>
      <w:r>
        <w:fldChar w:fldCharType="begin"/>
      </w:r>
      <w:r>
        <w:instrText xml:space="preserve"> PAGEREF _Toc8264 \h </w:instrText>
      </w:r>
      <w:r>
        <w:fldChar w:fldCharType="separate"/>
      </w:r>
      <w:r>
        <w:t>9</w:t>
      </w:r>
      <w:r>
        <w:fldChar w:fldCharType="end"/>
      </w:r>
      <w:r>
        <w:fldChar w:fldCharType="end"/>
      </w:r>
    </w:p>
    <w:p>
      <w:pPr>
        <w:pStyle w:val="9"/>
        <w:tabs>
          <w:tab w:val="right" w:leader="dot" w:pos="8306"/>
        </w:tabs>
      </w:pPr>
      <w:r>
        <w:fldChar w:fldCharType="begin"/>
      </w:r>
      <w:r>
        <w:instrText xml:space="preserve"> HYPERLINK \l _Toc19814 </w:instrText>
      </w:r>
      <w:r>
        <w:fldChar w:fldCharType="separate"/>
      </w:r>
      <w:r>
        <w:rPr>
          <w:rFonts w:hint="eastAsia"/>
          <w:lang w:val="en-US" w:eastAsia="zh-CN"/>
        </w:rPr>
        <w:t>8.1</w:t>
      </w:r>
      <w:r>
        <w:rPr>
          <w:rFonts w:hint="eastAsia"/>
        </w:rPr>
        <w:t>采光体系的优化改造：</w:t>
      </w:r>
      <w:r>
        <w:tab/>
      </w:r>
      <w:r>
        <w:fldChar w:fldCharType="begin"/>
      </w:r>
      <w:r>
        <w:instrText xml:space="preserve"> PAGEREF _Toc19814 \h </w:instrText>
      </w:r>
      <w:r>
        <w:fldChar w:fldCharType="separate"/>
      </w:r>
      <w:r>
        <w:t>9</w:t>
      </w:r>
      <w:r>
        <w:fldChar w:fldCharType="end"/>
      </w:r>
      <w:r>
        <w:fldChar w:fldCharType="end"/>
      </w:r>
    </w:p>
    <w:p>
      <w:pPr>
        <w:pStyle w:val="9"/>
        <w:tabs>
          <w:tab w:val="right" w:leader="dot" w:pos="8306"/>
        </w:tabs>
      </w:pPr>
      <w:r>
        <w:fldChar w:fldCharType="begin"/>
      </w:r>
      <w:r>
        <w:instrText xml:space="preserve"> HYPERLINK \l _Toc31239 </w:instrText>
      </w:r>
      <w:r>
        <w:fldChar w:fldCharType="separate"/>
      </w:r>
      <w:r>
        <w:rPr>
          <w:rFonts w:hint="eastAsia"/>
          <w:lang w:val="en-US" w:eastAsia="zh-CN"/>
        </w:rPr>
        <w:t>8.2</w:t>
      </w:r>
      <w:r>
        <w:rPr>
          <w:rFonts w:hint="eastAsia"/>
        </w:rPr>
        <w:t>风环境体系的优化改造：</w:t>
      </w:r>
      <w:r>
        <w:tab/>
      </w:r>
      <w:r>
        <w:fldChar w:fldCharType="begin"/>
      </w:r>
      <w:r>
        <w:instrText xml:space="preserve"> PAGEREF _Toc31239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_Toc19110 </w:instrText>
      </w:r>
      <w:r>
        <w:fldChar w:fldCharType="separate"/>
      </w:r>
      <w:r>
        <w:rPr>
          <w:rFonts w:hint="eastAsia"/>
          <w:lang w:val="en-US" w:eastAsia="zh-CN"/>
        </w:rPr>
        <w:t>8.3</w:t>
      </w:r>
      <w:r>
        <w:rPr>
          <w:rFonts w:hint="eastAsia"/>
        </w:rPr>
        <w:t>热环境体系的优化改造：</w:t>
      </w:r>
      <w:r>
        <w:tab/>
      </w:r>
      <w:r>
        <w:fldChar w:fldCharType="begin"/>
      </w:r>
      <w:r>
        <w:instrText xml:space="preserve"> PAGEREF _Toc19110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_Toc15857 </w:instrText>
      </w:r>
      <w:r>
        <w:fldChar w:fldCharType="separate"/>
      </w:r>
      <w:r>
        <w:rPr>
          <w:rFonts w:hint="eastAsia"/>
          <w:lang w:val="en-US" w:eastAsia="zh-CN"/>
        </w:rPr>
        <w:t>8.4</w:t>
      </w:r>
      <w:r>
        <w:rPr>
          <w:rFonts w:hint="eastAsia"/>
        </w:rPr>
        <w:t>声环境体系的优化改造：</w:t>
      </w:r>
      <w:r>
        <w:tab/>
      </w:r>
      <w:r>
        <w:fldChar w:fldCharType="begin"/>
      </w:r>
      <w:r>
        <w:instrText xml:space="preserve"> PAGEREF _Toc15857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_Toc14983 </w:instrText>
      </w:r>
      <w:r>
        <w:fldChar w:fldCharType="separate"/>
      </w:r>
      <w:r>
        <w:rPr>
          <w:rFonts w:hint="eastAsia"/>
          <w:lang w:val="en-US" w:eastAsia="zh-CN"/>
        </w:rPr>
        <w:t>8.5</w:t>
      </w:r>
      <w:r>
        <w:rPr>
          <w:rFonts w:hint="eastAsia"/>
        </w:rPr>
        <w:t>节水体系的优化改造：</w:t>
      </w:r>
      <w:r>
        <w:tab/>
      </w:r>
      <w:r>
        <w:fldChar w:fldCharType="begin"/>
      </w:r>
      <w:r>
        <w:instrText xml:space="preserve"> PAGEREF _Toc14983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_Toc28564 </w:instrText>
      </w:r>
      <w:r>
        <w:fldChar w:fldCharType="separate"/>
      </w:r>
      <w:r>
        <w:rPr>
          <w:rFonts w:hint="eastAsia"/>
          <w:lang w:val="en-US" w:eastAsia="zh-CN"/>
        </w:rPr>
        <w:t>8.6</w:t>
      </w:r>
      <w:r>
        <w:rPr>
          <w:rFonts w:hint="eastAsia"/>
        </w:rPr>
        <w:t>节能体系的优化改造：</w:t>
      </w:r>
      <w:r>
        <w:tab/>
      </w:r>
      <w:r>
        <w:fldChar w:fldCharType="begin"/>
      </w:r>
      <w:r>
        <w:instrText xml:space="preserve"> PAGEREF _Toc28564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_Toc1393 </w:instrText>
      </w:r>
      <w:r>
        <w:fldChar w:fldCharType="separate"/>
      </w:r>
      <w:r>
        <w:rPr>
          <w:rFonts w:hint="eastAsia"/>
          <w:lang w:val="en-US" w:eastAsia="zh-CN"/>
        </w:rPr>
        <w:t>8.7</w:t>
      </w:r>
      <w:r>
        <w:rPr>
          <w:rFonts w:hint="eastAsia"/>
        </w:rPr>
        <w:t>建筑形体节能作</w:t>
      </w:r>
      <w:r>
        <w:rPr>
          <w:rFonts w:hint="eastAsia"/>
          <w:lang w:eastAsia="zh-CN"/>
        </w:rPr>
        <w:t>：</w:t>
      </w:r>
      <w:r>
        <w:tab/>
      </w:r>
      <w:r>
        <w:fldChar w:fldCharType="begin"/>
      </w:r>
      <w:r>
        <w:instrText xml:space="preserve"> PAGEREF _Toc1393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_Toc17535 </w:instrText>
      </w:r>
      <w:r>
        <w:fldChar w:fldCharType="separate"/>
      </w:r>
      <w:r>
        <w:rPr>
          <w:rFonts w:hint="eastAsia"/>
          <w:lang w:val="en-US" w:eastAsia="zh-CN"/>
        </w:rPr>
        <w:t>8.8地源热泵系统：</w:t>
      </w:r>
      <w:r>
        <w:tab/>
      </w:r>
      <w:r>
        <w:fldChar w:fldCharType="begin"/>
      </w:r>
      <w:r>
        <w:instrText xml:space="preserve"> PAGEREF _Toc17535 \h </w:instrText>
      </w:r>
      <w:r>
        <w:fldChar w:fldCharType="separate"/>
      </w:r>
      <w:r>
        <w:t>12</w:t>
      </w:r>
      <w:r>
        <w:fldChar w:fldCharType="end"/>
      </w:r>
      <w:r>
        <w:fldChar w:fldCharType="end"/>
      </w:r>
    </w:p>
    <w:p>
      <w:pPr>
        <w:pStyle w:val="8"/>
        <w:tabs>
          <w:tab w:val="right" w:leader="dot" w:pos="8306"/>
        </w:tabs>
      </w:pPr>
      <w:r>
        <w:fldChar w:fldCharType="begin"/>
      </w:r>
      <w:r>
        <w:instrText xml:space="preserve"> HYPERLINK \l _Toc26202 </w:instrText>
      </w:r>
      <w:r>
        <w:fldChar w:fldCharType="separate"/>
      </w:r>
      <w:r>
        <w:rPr>
          <w:rFonts w:hint="eastAsia"/>
          <w:lang w:val="en-US" w:eastAsia="zh-CN"/>
        </w:rPr>
        <w:t>九、建筑风格</w:t>
      </w:r>
      <w:r>
        <w:tab/>
      </w:r>
      <w:r>
        <w:fldChar w:fldCharType="begin"/>
      </w:r>
      <w:r>
        <w:instrText xml:space="preserve"> PAGEREF _Toc26202 \h </w:instrText>
      </w:r>
      <w:r>
        <w:fldChar w:fldCharType="separate"/>
      </w:r>
      <w:r>
        <w:t>13</w:t>
      </w:r>
      <w:r>
        <w:fldChar w:fldCharType="end"/>
      </w:r>
      <w:r>
        <w:fldChar w:fldCharType="end"/>
      </w:r>
    </w:p>
    <w:p>
      <w:pPr>
        <w:pStyle w:val="8"/>
        <w:tabs>
          <w:tab w:val="right" w:leader="dot" w:pos="8306"/>
        </w:tabs>
      </w:pPr>
      <w:r>
        <w:fldChar w:fldCharType="begin"/>
      </w:r>
      <w:r>
        <w:instrText xml:space="preserve"> HYPERLINK \l _Toc231 </w:instrText>
      </w:r>
      <w:r>
        <w:fldChar w:fldCharType="separate"/>
      </w:r>
      <w:r>
        <w:rPr>
          <w:rFonts w:hint="eastAsia"/>
          <w:lang w:val="en-US" w:eastAsia="zh-CN"/>
        </w:rPr>
        <w:t>十、结语</w:t>
      </w:r>
      <w:r>
        <w:tab/>
      </w:r>
      <w:r>
        <w:fldChar w:fldCharType="begin"/>
      </w:r>
      <w:r>
        <w:instrText xml:space="preserve"> PAGEREF _Toc231 \h </w:instrText>
      </w:r>
      <w:r>
        <w:fldChar w:fldCharType="separate"/>
      </w:r>
      <w:r>
        <w:t>13</w:t>
      </w:r>
      <w:r>
        <w:fldChar w:fldCharType="end"/>
      </w:r>
      <w:r>
        <w:fldChar w:fldCharType="end"/>
      </w:r>
    </w:p>
    <w:p>
      <w:pPr>
        <w:pStyle w:val="2"/>
        <w:numPr>
          <w:numId w:val="0"/>
        </w:numPr>
        <w:bidi w:val="0"/>
        <w:sectPr>
          <w:footerReference r:id="rId5" w:type="default"/>
          <w:pgSz w:w="11906" w:h="16838"/>
          <w:pgMar w:top="1440" w:right="1800" w:bottom="1440" w:left="1800" w:header="851" w:footer="992" w:gutter="0"/>
          <w:pgNumType w:fmt="decimal" w:start="1"/>
          <w:cols w:space="425" w:num="1"/>
          <w:docGrid w:type="lines" w:linePitch="312" w:charSpace="0"/>
        </w:sectPr>
      </w:pPr>
      <w:r>
        <w:fldChar w:fldCharType="end"/>
      </w:r>
    </w:p>
    <w:p>
      <w:pPr>
        <w:pStyle w:val="2"/>
        <w:numPr>
          <w:ilvl w:val="0"/>
          <w:numId w:val="1"/>
        </w:numPr>
        <w:bidi w:val="0"/>
      </w:pPr>
      <w:bookmarkStart w:id="1" w:name="_Toc19564"/>
      <w:r>
        <w:rPr>
          <w:rFonts w:hint="eastAsia"/>
          <w:lang w:eastAsia="zh-CN"/>
        </w:rPr>
        <w:t>“</w:t>
      </w:r>
      <w:r>
        <w:t>后疫情时代</w:t>
      </w:r>
      <w:r>
        <w:rPr>
          <w:rFonts w:hint="eastAsia"/>
          <w:lang w:eastAsia="zh-CN"/>
        </w:rPr>
        <w:t>”</w:t>
      </w:r>
      <w:r>
        <w:t>背景</w:t>
      </w:r>
      <w:bookmarkEnd w:id="0"/>
      <w:bookmarkEnd w:id="1"/>
    </w:p>
    <w:p>
      <w:pPr>
        <w:numPr>
          <w:ilvl w:val="0"/>
          <w:numId w:val="0"/>
        </w:numPr>
        <w:bidi w:val="0"/>
        <w:ind w:leftChars="0" w:firstLine="640" w:firstLineChars="200"/>
      </w:pPr>
      <w:r>
        <w:t>2020年，突如其来的新冠肺炎疫情给中国乃至世界都带来了巨大的影响和冲击，面对突发重大医疗事件，我国迅速反应，成立领导小组，积极高效应对此次突发安全事件。在举国共同抗疫的努力下，疫情得到控制，在此过程中，</w:t>
      </w:r>
      <w:r>
        <w:rPr>
          <w:rFonts w:hint="eastAsia"/>
          <w:lang w:val="en-US" w:eastAsia="zh-CN"/>
        </w:rPr>
        <w:t>疫情防控</w:t>
      </w:r>
      <w:r>
        <w:t>的重要性尤为突出。面对世界疫情形势，疫情常态化下的“后疫情时代”</w:t>
      </w:r>
      <w:r>
        <w:rPr>
          <w:rFonts w:hint="eastAsia"/>
          <w:lang w:val="en-US" w:eastAsia="zh-CN"/>
        </w:rPr>
        <w:t>公共场所</w:t>
      </w:r>
      <w:r>
        <w:t>作为疫情防护的最基层仍然起着重要作用，因此也对</w:t>
      </w:r>
      <w:r>
        <w:rPr>
          <w:rFonts w:hint="eastAsia"/>
          <w:lang w:val="en-US" w:eastAsia="zh-CN"/>
        </w:rPr>
        <w:t>公共</w:t>
      </w:r>
      <w:r>
        <w:t>服务类建筑提出了新要求。</w:t>
      </w:r>
    </w:p>
    <w:p>
      <w:pPr>
        <w:pStyle w:val="2"/>
        <w:bidi w:val="0"/>
        <w:rPr>
          <w:rFonts w:hint="eastAsia"/>
        </w:rPr>
      </w:pPr>
      <w:bookmarkStart w:id="2" w:name="_Toc19932"/>
      <w:bookmarkStart w:id="3" w:name="_Toc25209"/>
      <w:r>
        <w:rPr>
          <w:rFonts w:hint="eastAsia"/>
          <w:lang w:val="en-US" w:eastAsia="zh-CN"/>
        </w:rPr>
        <w:t>二、</w:t>
      </w:r>
      <w:r>
        <w:rPr>
          <w:rFonts w:hint="eastAsia"/>
        </w:rPr>
        <w:t>设计说明   </w:t>
      </w:r>
      <w:bookmarkEnd w:id="2"/>
      <w:bookmarkEnd w:id="3"/>
    </w:p>
    <w:p>
      <w:pPr>
        <w:bidi w:val="0"/>
        <w:rPr>
          <w:rFonts w:hint="eastAsia"/>
        </w:rPr>
      </w:pPr>
      <w:r>
        <w:t>该设计充分考虑“后疫情时代”对</w:t>
      </w:r>
      <w:r>
        <w:rPr>
          <w:rFonts w:hint="eastAsia"/>
          <w:lang w:val="en-US" w:eastAsia="zh-CN"/>
        </w:rPr>
        <w:t>公共空</w:t>
      </w:r>
      <w:r>
        <w:t>的挑战和要求，结合</w:t>
      </w:r>
      <w:r>
        <w:rPr>
          <w:rFonts w:hint="eastAsia"/>
          <w:lang w:val="en-US" w:eastAsia="zh-CN"/>
        </w:rPr>
        <w:t>图书馆</w:t>
      </w:r>
      <w:r>
        <w:t>现状、文化特色原则和</w:t>
      </w:r>
      <w:r>
        <w:rPr>
          <w:rFonts w:hint="eastAsia"/>
          <w:lang w:val="en-US" w:eastAsia="zh-CN"/>
        </w:rPr>
        <w:t>办公学习</w:t>
      </w:r>
      <w:r>
        <w:t>特点等，参考实地调研现有实际情况和问卷调查</w:t>
      </w:r>
      <w:r>
        <w:rPr>
          <w:rFonts w:hint="eastAsia"/>
          <w:lang w:val="en-US" w:eastAsia="zh-CN"/>
        </w:rPr>
        <w:t>图书馆现有</w:t>
      </w:r>
      <w:r>
        <w:t>服务的需求与建议，以开放、协调、灵活的方式来组织</w:t>
      </w:r>
      <w:r>
        <w:rPr>
          <w:rFonts w:hint="eastAsia"/>
          <w:lang w:val="en-US" w:eastAsia="zh-CN"/>
        </w:rPr>
        <w:t>公共</w:t>
      </w:r>
      <w:r>
        <w:t>的弹性空间，意在打造呈现“绿色、便捷、共享、健康、舒适、特色”的公共服务设施。</w:t>
      </w:r>
    </w:p>
    <w:p>
      <w:pPr>
        <w:ind w:firstLine="640" w:firstLineChars="200"/>
        <w:rPr>
          <w:rFonts w:hint="eastAsia"/>
          <w:lang w:val="en-US" w:eastAsia="zh-CN"/>
        </w:rPr>
      </w:pPr>
      <w:r>
        <w:rPr>
          <w:rFonts w:hint="eastAsia"/>
          <w:lang w:val="en-US" w:eastAsia="zh-CN"/>
        </w:rPr>
        <w:t>本设计位于河南省郑州市金水东路136号华北水利水电大学龙子湖校区，选取的更新改造建筑为华北水利水电大学图书馆，通过合理的改造降低能源消耗，</w:t>
      </w:r>
      <w:r>
        <w:t>重新赋予建筑生命与活力</w:t>
      </w:r>
      <w:r>
        <w:rPr>
          <w:rFonts w:hint="eastAsia"/>
          <w:lang w:eastAsia="zh-CN"/>
        </w:rPr>
        <w:t>，</w:t>
      </w:r>
      <w:r>
        <w:rPr>
          <w:rFonts w:hint="eastAsia"/>
          <w:lang w:val="en-US" w:eastAsia="zh-CN"/>
        </w:rPr>
        <w:t>本方案从图书馆建筑特质出发，以文载道，给同学们提供一个绿色舒适的的阅读环境。</w:t>
      </w:r>
      <w:r>
        <w:t>改造过程采用</w:t>
      </w:r>
      <w:r>
        <w:rPr>
          <w:rFonts w:hint="eastAsia"/>
          <w:lang w:val="en-US" w:eastAsia="zh-CN"/>
        </w:rPr>
        <w:t>主</w:t>
      </w:r>
      <w:r>
        <w:t>被动式绿色建筑技术</w:t>
      </w:r>
      <w:r>
        <w:rPr>
          <w:rFonts w:hint="eastAsia"/>
          <w:lang w:val="en-US" w:eastAsia="zh-CN"/>
        </w:rPr>
        <w:t>相结合，</w:t>
      </w:r>
      <w:r>
        <w:t>又通过</w:t>
      </w:r>
      <w:r>
        <w:rPr>
          <w:rFonts w:hint="eastAsia"/>
        </w:rPr>
        <w:t>雨水收集</w:t>
      </w:r>
      <w:r>
        <w:rPr>
          <w:rFonts w:hint="eastAsia"/>
          <w:lang w:val="en-US" w:eastAsia="zh-CN"/>
        </w:rPr>
        <w:t>系统</w:t>
      </w:r>
      <w:r>
        <w:rPr>
          <w:rFonts w:hint="eastAsia"/>
        </w:rPr>
        <w:t>、</w:t>
      </w:r>
      <w:r>
        <w:rPr>
          <w:rFonts w:hint="eastAsia"/>
          <w:lang w:val="en-US" w:eastAsia="zh-CN"/>
        </w:rPr>
        <w:t>发电玻璃</w:t>
      </w:r>
      <w:r>
        <w:t>、太阳能板、蓄热墙体</w:t>
      </w:r>
      <w:r>
        <w:rPr>
          <w:rFonts w:hint="eastAsia"/>
          <w:lang w:eastAsia="zh-CN"/>
        </w:rPr>
        <w:t>，</w:t>
      </w:r>
      <w:r>
        <w:rPr>
          <w:rFonts w:hint="eastAsia"/>
          <w:lang w:val="en-US" w:eastAsia="zh-CN"/>
        </w:rPr>
        <w:t>地源热泵</w:t>
      </w:r>
      <w:r>
        <w:t>等技术应用，尽可能减少能源的浪费，带来空间品质的提升</w:t>
      </w:r>
      <w:r>
        <w:rPr>
          <w:rFonts w:hint="eastAsia"/>
          <w:lang w:eastAsia="zh-CN"/>
        </w:rPr>
        <w:t>。</w:t>
      </w:r>
      <w:r>
        <w:rPr>
          <w:rFonts w:hint="eastAsia"/>
          <w:lang w:val="en-US" w:eastAsia="zh-CN"/>
        </w:rPr>
        <w:t>以及通过通风系统和弹性空间的设计满足特殊时期疫情防控的需要。同时给本公共建筑提高空间品质。本方案以位于寒冷地区的郑州为前提，应满足冬季保温要求，并兼顾夏季防热。</w:t>
      </w:r>
    </w:p>
    <w:p>
      <w:pPr>
        <w:pStyle w:val="2"/>
        <w:bidi w:val="0"/>
        <w:rPr>
          <w:rFonts w:hint="eastAsia"/>
          <w:lang w:val="en-US" w:eastAsia="zh-CN"/>
        </w:rPr>
      </w:pPr>
      <w:bookmarkStart w:id="4" w:name="_Toc7916"/>
      <w:bookmarkStart w:id="5" w:name="_Toc1460"/>
      <w:r>
        <w:rPr>
          <w:rFonts w:hint="eastAsia"/>
          <w:lang w:val="en-US" w:eastAsia="zh-CN"/>
        </w:rPr>
        <w:t>三、设计思路</w:t>
      </w:r>
      <w:bookmarkEnd w:id="4"/>
      <w:bookmarkEnd w:id="5"/>
    </w:p>
    <w:p>
      <w:pPr>
        <w:bidi w:val="0"/>
      </w:pPr>
      <w:r>
        <w:rPr>
          <w:rFonts w:hint="eastAsia"/>
          <w:lang w:val="en-US" w:eastAsia="zh-CN"/>
        </w:rPr>
        <w:t>本设计通过简洁富有力度的盒子式的体块有机组合大气而理性的体型雕琢</w:t>
      </w:r>
      <w:r>
        <w:rPr>
          <w:lang w:val="en-US" w:eastAsia="zh-CN"/>
        </w:rPr>
        <w:t>、</w:t>
      </w:r>
      <w:r>
        <w:rPr>
          <w:rFonts w:hint="eastAsia"/>
          <w:lang w:val="en-US" w:eastAsia="zh-CN"/>
        </w:rPr>
        <w:t>多层次共享交流空间的塑造</w:t>
      </w:r>
      <w:r>
        <w:rPr>
          <w:rFonts w:hint="default"/>
          <w:lang w:val="en-US" w:eastAsia="zh-CN"/>
        </w:rPr>
        <w:t>、</w:t>
      </w:r>
      <w:r>
        <w:rPr>
          <w:rFonts w:hint="eastAsia"/>
          <w:lang w:val="en-US" w:eastAsia="zh-CN"/>
        </w:rPr>
        <w:t>诗意的立面肌理表达建立起知识殿堂的宏大形象突出学院作为工科院校务实稳重的校风</w:t>
      </w:r>
      <w:r>
        <w:rPr>
          <w:rFonts w:hint="default"/>
          <w:lang w:val="en-US" w:eastAsia="zh-CN"/>
        </w:rPr>
        <w:t>，</w:t>
      </w:r>
      <w:r>
        <w:rPr>
          <w:rFonts w:hint="eastAsia"/>
          <w:lang w:val="en-US" w:eastAsia="zh-CN"/>
        </w:rPr>
        <w:t>给人以心灵的展撼和触动</w:t>
      </w:r>
      <w:r>
        <w:rPr>
          <w:rFonts w:hint="default"/>
          <w:lang w:val="en-US" w:eastAsia="zh-CN"/>
        </w:rPr>
        <w:t>，</w:t>
      </w:r>
      <w:r>
        <w:rPr>
          <w:rFonts w:hint="eastAsia"/>
          <w:lang w:val="en-US" w:eastAsia="zh-CN"/>
        </w:rPr>
        <w:t>成为新校区标志性建筑。</w:t>
      </w:r>
    </w:p>
    <w:p>
      <w:pPr>
        <w:numPr>
          <w:ilvl w:val="0"/>
          <w:numId w:val="0"/>
        </w:numPr>
        <w:ind w:firstLine="640" w:firstLineChars="200"/>
        <w:rPr>
          <w:rFonts w:hint="eastAsia"/>
          <w:lang w:val="en-US" w:eastAsia="zh-CN"/>
        </w:rPr>
      </w:pPr>
      <w:r>
        <w:rPr>
          <w:rFonts w:hint="eastAsia"/>
          <w:lang w:val="en-US" w:eastAsia="zh-CN"/>
        </w:rPr>
        <w:t>由于方案用地位于校园的特殊地段，而且周边建筑新旧不一，因此，本方案从校园规划结构入手，综合分析校园功能分区，空间结构，人流流向以及建筑特征等，提出图书馆应当塑造共享、互通、共生、和谐的外部与内部空间特质。方案既巧妙顺应校园的现有环境，又体现出21世纪的时代特征，以和而不同的姿态生长于校园当中，新老建筑交相辉映，相得益彰。</w:t>
      </w:r>
      <w:r>
        <w:drawing>
          <wp:inline distT="0" distB="0" distL="114300" distR="114300">
            <wp:extent cx="4953000" cy="4098290"/>
            <wp:effectExtent l="0" t="0" r="0" b="127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tretch>
                      <a:fillRect/>
                    </a:stretch>
                  </pic:blipFill>
                  <pic:spPr>
                    <a:xfrm>
                      <a:off x="0" y="0"/>
                      <a:ext cx="4953000" cy="4098290"/>
                    </a:xfrm>
                    <a:prstGeom prst="rect">
                      <a:avLst/>
                    </a:prstGeom>
                    <a:noFill/>
                    <a:ln w="9525">
                      <a:noFill/>
                    </a:ln>
                  </pic:spPr>
                </pic:pic>
              </a:graphicData>
            </a:graphic>
          </wp:inline>
        </w:drawing>
      </w:r>
    </w:p>
    <w:p>
      <w:pPr>
        <w:pStyle w:val="2"/>
        <w:bidi w:val="0"/>
        <w:rPr>
          <w:rFonts w:hint="eastAsia"/>
          <w:lang w:val="en-US" w:eastAsia="zh-CN"/>
        </w:rPr>
      </w:pPr>
      <w:bookmarkStart w:id="6" w:name="_Toc21015"/>
      <w:bookmarkStart w:id="7" w:name="_Toc210"/>
      <w:r>
        <w:rPr>
          <w:rFonts w:hint="eastAsia"/>
          <w:lang w:val="en-US" w:eastAsia="zh-CN"/>
        </w:rPr>
        <w:t>四、区位分析</w:t>
      </w:r>
      <w:bookmarkEnd w:id="6"/>
      <w:bookmarkEnd w:id="7"/>
    </w:p>
    <w:p>
      <w:pPr>
        <w:numPr>
          <w:ilvl w:val="0"/>
          <w:numId w:val="0"/>
        </w:numPr>
        <w:ind w:firstLine="640" w:firstLineChars="200"/>
        <w:rPr>
          <w:rFonts w:hint="eastAsia" w:ascii="宋体" w:hAnsi="宋体" w:eastAsia="宋体" w:cs="宋体"/>
          <w:i w:val="0"/>
          <w:iCs w:val="0"/>
          <w:caps w:val="0"/>
          <w:color w:val="333333"/>
          <w:spacing w:val="15"/>
          <w:sz w:val="24"/>
          <w:szCs w:val="24"/>
          <w:shd w:val="clear" w:fill="FFFFFF"/>
          <w:lang w:val="en-US" w:eastAsia="zh-CN"/>
        </w:rPr>
      </w:pPr>
      <w:r>
        <w:rPr>
          <w:rFonts w:hint="eastAsia"/>
          <w:lang w:val="en-US" w:eastAsia="zh-CN"/>
        </w:rPr>
        <w:t>我们设计的对象是河南省郑州市华北水利水电大学大学的图书馆，郑州市属于北温带大陆性季风气候，冷暖气团交替频繁，春夏秋冬四季分明。郑州冬季漫长而干冷，雨雪稀少；春季干燥少雨多春旱，冷暖多变大风多；夏季比较炎热，降水高度集中；秋季气候凉爽，时间短促。郑州年平均气温为14.4℃，七月最热，平均27.3℃。一月最冷，平均-3℃，年平均降雨量640.9毫米。全年阴天在170天左右，晴天130天左右，雨天60天左右，下雪10天以内，年平均日照在2400个小时左右。以下附历史气象统计。</w:t>
      </w:r>
      <w:r>
        <w:rPr>
          <w:rFonts w:hint="eastAsia" w:ascii="宋体" w:hAnsi="宋体" w:eastAsia="宋体" w:cs="宋体"/>
          <w:i w:val="0"/>
          <w:iCs w:val="0"/>
          <w:caps w:val="0"/>
          <w:color w:val="333333"/>
          <w:spacing w:val="15"/>
          <w:sz w:val="24"/>
          <w:szCs w:val="24"/>
          <w:shd w:val="clear" w:fill="FFFFFF"/>
          <w:lang w:val="en-US" w:eastAsia="zh-CN"/>
        </w:rPr>
        <w:drawing>
          <wp:inline distT="0" distB="0" distL="114300" distR="114300">
            <wp:extent cx="2507615" cy="1130935"/>
            <wp:effectExtent l="0" t="0" r="6985" b="12065"/>
            <wp:docPr id="28" name="图片 28" descr="1668773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8773735(1)"/>
                    <pic:cNvPicPr>
                      <a:picLocks noChangeAspect="1"/>
                    </pic:cNvPicPr>
                  </pic:nvPicPr>
                  <pic:blipFill>
                    <a:blip r:embed="rId9"/>
                    <a:stretch>
                      <a:fillRect/>
                    </a:stretch>
                  </pic:blipFill>
                  <pic:spPr>
                    <a:xfrm>
                      <a:off x="0" y="0"/>
                      <a:ext cx="2507615" cy="1130935"/>
                    </a:xfrm>
                    <a:prstGeom prst="rect">
                      <a:avLst/>
                    </a:prstGeom>
                  </pic:spPr>
                </pic:pic>
              </a:graphicData>
            </a:graphic>
          </wp:inline>
        </w:drawing>
      </w:r>
      <w:r>
        <w:rPr>
          <w:rFonts w:hint="eastAsia" w:ascii="宋体" w:hAnsi="宋体" w:eastAsia="宋体" w:cs="宋体"/>
          <w:i w:val="0"/>
          <w:iCs w:val="0"/>
          <w:caps w:val="0"/>
          <w:color w:val="333333"/>
          <w:spacing w:val="15"/>
          <w:sz w:val="24"/>
          <w:szCs w:val="24"/>
          <w:shd w:val="clear" w:fill="FFFFFF"/>
          <w:lang w:val="en-US" w:eastAsia="zh-CN"/>
        </w:rPr>
        <w:drawing>
          <wp:inline distT="0" distB="0" distL="114300" distR="114300">
            <wp:extent cx="2560955" cy="1257935"/>
            <wp:effectExtent l="0" t="0" r="14605" b="6985"/>
            <wp:docPr id="27" name="图片 27" descr="1668773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8773808(1)"/>
                    <pic:cNvPicPr>
                      <a:picLocks noChangeAspect="1"/>
                    </pic:cNvPicPr>
                  </pic:nvPicPr>
                  <pic:blipFill>
                    <a:blip r:embed="rId10"/>
                    <a:stretch>
                      <a:fillRect/>
                    </a:stretch>
                  </pic:blipFill>
                  <pic:spPr>
                    <a:xfrm>
                      <a:off x="0" y="0"/>
                      <a:ext cx="2560955" cy="1257935"/>
                    </a:xfrm>
                    <a:prstGeom prst="rect">
                      <a:avLst/>
                    </a:prstGeom>
                  </pic:spPr>
                </pic:pic>
              </a:graphicData>
            </a:graphic>
          </wp:inline>
        </w:drawing>
      </w:r>
      <w:r>
        <w:rPr>
          <w:rFonts w:hint="eastAsia" w:ascii="宋体" w:hAnsi="宋体" w:eastAsia="宋体" w:cs="宋体"/>
          <w:i w:val="0"/>
          <w:iCs w:val="0"/>
          <w:caps w:val="0"/>
          <w:color w:val="333333"/>
          <w:spacing w:val="15"/>
          <w:sz w:val="24"/>
          <w:szCs w:val="24"/>
          <w:shd w:val="clear" w:fill="FFFFFF"/>
          <w:lang w:val="en-US" w:eastAsia="zh-CN"/>
        </w:rPr>
        <w:drawing>
          <wp:inline distT="0" distB="0" distL="114300" distR="114300">
            <wp:extent cx="2635885" cy="783590"/>
            <wp:effectExtent l="0" t="0" r="635" b="8890"/>
            <wp:docPr id="26" name="图片 26" descr="166877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8773852(1)"/>
                    <pic:cNvPicPr>
                      <a:picLocks noChangeAspect="1"/>
                    </pic:cNvPicPr>
                  </pic:nvPicPr>
                  <pic:blipFill>
                    <a:blip r:embed="rId11"/>
                    <a:stretch>
                      <a:fillRect/>
                    </a:stretch>
                  </pic:blipFill>
                  <pic:spPr>
                    <a:xfrm>
                      <a:off x="0" y="0"/>
                      <a:ext cx="2635885" cy="783590"/>
                    </a:xfrm>
                    <a:prstGeom prst="rect">
                      <a:avLst/>
                    </a:prstGeom>
                  </pic:spPr>
                </pic:pic>
              </a:graphicData>
            </a:graphic>
          </wp:inline>
        </w:drawing>
      </w:r>
      <w:r>
        <w:rPr>
          <w:rFonts w:hint="eastAsia" w:ascii="宋体" w:hAnsi="宋体" w:eastAsia="宋体" w:cs="宋体"/>
          <w:i w:val="0"/>
          <w:iCs w:val="0"/>
          <w:caps w:val="0"/>
          <w:color w:val="333333"/>
          <w:spacing w:val="15"/>
          <w:sz w:val="24"/>
          <w:szCs w:val="24"/>
          <w:shd w:val="clear" w:fill="FFFFFF"/>
          <w:lang w:val="en-US" w:eastAsia="zh-CN"/>
        </w:rPr>
        <w:drawing>
          <wp:inline distT="0" distB="0" distL="114300" distR="114300">
            <wp:extent cx="2484755" cy="885190"/>
            <wp:effectExtent l="0" t="0" r="14605" b="13970"/>
            <wp:docPr id="25" name="图片 25" descr="166877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8773892(1)"/>
                    <pic:cNvPicPr>
                      <a:picLocks noChangeAspect="1"/>
                    </pic:cNvPicPr>
                  </pic:nvPicPr>
                  <pic:blipFill>
                    <a:blip r:embed="rId12"/>
                    <a:stretch>
                      <a:fillRect/>
                    </a:stretch>
                  </pic:blipFill>
                  <pic:spPr>
                    <a:xfrm>
                      <a:off x="0" y="0"/>
                      <a:ext cx="2484755" cy="885190"/>
                    </a:xfrm>
                    <a:prstGeom prst="rect">
                      <a:avLst/>
                    </a:prstGeom>
                  </pic:spPr>
                </pic:pic>
              </a:graphicData>
            </a:graphic>
          </wp:inline>
        </w:drawing>
      </w:r>
    </w:p>
    <w:p>
      <w:pPr>
        <w:bidi w:val="0"/>
        <w:rPr>
          <w:rFonts w:hint="default"/>
          <w:b w:val="0"/>
          <w:bCs w:val="0"/>
        </w:rPr>
      </w:pPr>
      <w:r>
        <w:rPr>
          <w:b w:val="0"/>
          <w:bCs w:val="0"/>
        </w:rPr>
        <w:t>一般来说,在年日照时数大于1200h、年太阳辐照量大于3500MJ/m</w:t>
      </w:r>
      <w:r>
        <w:rPr>
          <w:rFonts w:hint="default"/>
          <w:b w:val="0"/>
          <w:bCs w:val="0"/>
        </w:rPr>
        <w:t>2的地区,宜设计选用太阳能利用系统。通过广泛查阅资料并结合当地气象部门的实测数据,得到郑州市太阳能日总辐射年变化和月总辐射年变化量,见图1。</w:t>
      </w:r>
    </w:p>
    <w:p>
      <w:pPr>
        <w:bidi w:val="0"/>
        <w:rPr>
          <w:rFonts w:hint="eastAsia" w:eastAsiaTheme="minorEastAsia"/>
          <w:lang w:val="en-US" w:eastAsia="zh-CN"/>
        </w:rPr>
      </w:pPr>
      <w:r>
        <w:rPr>
          <w:rFonts w:hint="eastAsia" w:eastAsiaTheme="minorEastAsia"/>
          <w:lang w:val="en-US" w:eastAsia="zh-CN"/>
        </w:rPr>
        <w:drawing>
          <wp:inline distT="0" distB="0" distL="114300" distR="114300">
            <wp:extent cx="3194050" cy="2755265"/>
            <wp:effectExtent l="0" t="0" r="6350" b="3175"/>
            <wp:docPr id="1" name="图片 1" descr="QCGJ201108048_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CGJ201108048_12000"/>
                    <pic:cNvPicPr>
                      <a:picLocks noChangeAspect="1"/>
                    </pic:cNvPicPr>
                  </pic:nvPicPr>
                  <pic:blipFill>
                    <a:blip r:embed="rId13"/>
                    <a:stretch>
                      <a:fillRect/>
                    </a:stretch>
                  </pic:blipFill>
                  <pic:spPr>
                    <a:xfrm>
                      <a:off x="0" y="0"/>
                      <a:ext cx="3194050" cy="2755265"/>
                    </a:xfrm>
                    <a:prstGeom prst="rect">
                      <a:avLst/>
                    </a:prstGeom>
                  </pic:spPr>
                </pic:pic>
              </a:graphicData>
            </a:graphic>
          </wp:inline>
        </w:drawing>
      </w:r>
    </w:p>
    <w:p>
      <w:pPr>
        <w:bidi w:val="0"/>
        <w:rPr>
          <w:rFonts w:hint="eastAsia"/>
          <w:lang w:val="en-US" w:eastAsia="zh-CN"/>
        </w:rPr>
      </w:pPr>
      <w:r>
        <w:t>从图1中可知,郑州市太阳能日最大总辐射量为28.98MJ/m</w:t>
      </w:r>
      <w:r>
        <w:rPr>
          <w:rFonts w:hint="default"/>
        </w:rPr>
        <w:t>2,日最小总辐射量为1.43MJ/m2,日平均总辐射量5.69MJ/m2;太阳能月最大辐射量为585.1MJ/m2,月最小辐射量为180.3MJ/m2,月平均辐射量394.08MJ/m2,太阳能资源条件较好,年平均日照时数2352.2h,年平均日照百分率54%,年辐射总量4475.9MJ/m2～4944.6MJ/m2,阴雨天数少,是我国太阳能利用较为有利的地区之一。因此,在项目中应用太阳能热水系统,在技术上和太阳能资源条件上完全可行。</w:t>
      </w:r>
    </w:p>
    <w:p>
      <w:pPr>
        <w:numPr>
          <w:ilvl w:val="0"/>
          <w:numId w:val="0"/>
        </w:numPr>
        <w:ind w:firstLine="540" w:firstLineChars="200"/>
        <w:rPr>
          <w:rFonts w:hint="eastAsia" w:ascii="宋体" w:hAnsi="宋体" w:eastAsia="宋体" w:cs="宋体"/>
          <w:i w:val="0"/>
          <w:iCs w:val="0"/>
          <w:caps w:val="0"/>
          <w:color w:val="333333"/>
          <w:spacing w:val="15"/>
          <w:sz w:val="24"/>
          <w:szCs w:val="24"/>
          <w:shd w:val="clear" w:fill="FFFFFF"/>
          <w:lang w:val="en-US" w:eastAsia="zh-CN"/>
        </w:rPr>
      </w:pPr>
    </w:p>
    <w:p>
      <w:pPr>
        <w:pStyle w:val="2"/>
        <w:bidi w:val="0"/>
        <w:rPr>
          <w:rFonts w:hint="default"/>
          <w:lang w:val="en-US" w:eastAsia="zh-CN"/>
        </w:rPr>
      </w:pPr>
      <w:bookmarkStart w:id="8" w:name="_Toc19057"/>
      <w:bookmarkStart w:id="9" w:name="_Toc25148"/>
      <w:r>
        <w:rPr>
          <w:rFonts w:hint="eastAsia"/>
          <w:lang w:val="en-US" w:eastAsia="zh-CN"/>
        </w:rPr>
        <w:t>五、</w:t>
      </w:r>
      <w:r>
        <w:rPr>
          <w:rFonts w:hint="default"/>
          <w:lang w:val="en-US" w:eastAsia="zh-CN"/>
        </w:rPr>
        <w:t>功能分区</w:t>
      </w:r>
      <w:bookmarkEnd w:id="8"/>
      <w:bookmarkEnd w:id="9"/>
    </w:p>
    <w:p>
      <w:pPr>
        <w:bidi w:val="0"/>
        <w:rPr>
          <w:rFonts w:hint="eastAsia"/>
          <w:lang w:val="en-US" w:eastAsia="zh-CN"/>
        </w:rPr>
      </w:pPr>
      <w:r>
        <w:rPr>
          <w:rFonts w:hint="default"/>
          <w:lang w:val="en-US" w:eastAsia="zh-CN"/>
        </w:rPr>
        <w:t>方案功能主要分为三大区域；地下一层为停车、设备、学术交流区，设置了机动车与非机动车库，设备用房，以及学术报告厅与其相关用房；一层至六层为图书馆使用区，一层为各功能区的入口门厅，自修教室，陈列厅，咖啡书吧，密集书库等。二层为图书馆中央大厅及相应配套，自修教室等。三层为文理科阅览，赠书阅览。四层为普通阅览，电子阅览，工具书阅览，以及相应库房、机房，五层为中外文期刊及过刊阅览。六层为善本、特藏阅览及书库，普通平装书库，线装书库等，七层南侧为APEC办公，北侧为图书馆技术用房及行政办公用房。八层为文科研究中心用房。垂直分区明确，使用高效合理</w:t>
      </w:r>
      <w:r>
        <w:rPr>
          <w:rFonts w:hint="eastAsia"/>
          <w:lang w:val="en-US" w:eastAsia="zh-CN"/>
        </w:rPr>
        <w:t>。</w:t>
      </w:r>
    </w:p>
    <w:p>
      <w:pPr>
        <w:pStyle w:val="2"/>
        <w:bidi w:val="0"/>
        <w:rPr>
          <w:rFonts w:hint="eastAsia"/>
          <w:lang w:val="en-US" w:eastAsia="zh-CN"/>
        </w:rPr>
      </w:pPr>
      <w:bookmarkStart w:id="10" w:name="_Toc23811"/>
      <w:bookmarkStart w:id="11" w:name="_Toc543"/>
      <w:r>
        <w:rPr>
          <w:rFonts w:hint="eastAsia"/>
          <w:lang w:val="en-US" w:eastAsia="zh-CN"/>
        </w:rPr>
        <w:t>六、问题提出</w:t>
      </w:r>
      <w:bookmarkEnd w:id="10"/>
      <w:bookmarkEnd w:id="11"/>
    </w:p>
    <w:p>
      <w:pPr>
        <w:bidi w:val="0"/>
        <w:rPr>
          <w:rFonts w:hint="default" w:eastAsiaTheme="minorEastAsia"/>
          <w:lang w:val="en-US" w:eastAsia="zh-CN"/>
        </w:rPr>
      </w:pPr>
      <w:r>
        <w:t>通过调研发现，现有建筑进深较大，两侧采光好，中间采光欠缺，采光均匀度差。冬季图书馆空间封闭，几乎不进行任何通风，室内空气质量差。门窗老旧，密闭性差，冬季渗透风现象严重，由于通风效果差，卫生间走廊</w:t>
      </w:r>
      <w:r>
        <w:rPr>
          <w:rFonts w:hint="eastAsia"/>
          <w:lang w:val="en-US" w:eastAsia="zh-CN"/>
        </w:rPr>
        <w:t>有时候存在异</w:t>
      </w:r>
      <w:r>
        <w:t>味。以上问题表明，现有建筑存</w:t>
      </w:r>
      <w:r>
        <w:rPr>
          <w:rFonts w:hint="eastAsia"/>
          <w:lang w:val="en-US" w:eastAsia="zh-CN"/>
        </w:rPr>
        <w:t>在相关方面</w:t>
      </w:r>
      <w:r>
        <w:t>的问题，不符合绿色</w:t>
      </w:r>
      <w:r>
        <w:rPr>
          <w:rFonts w:hint="eastAsia"/>
          <w:lang w:val="en-US" w:eastAsia="zh-CN"/>
        </w:rPr>
        <w:t>节能</w:t>
      </w:r>
      <w:r>
        <w:t>发展</w:t>
      </w:r>
      <w:r>
        <w:rPr>
          <w:rFonts w:hint="eastAsia"/>
          <w:lang w:val="en-US" w:eastAsia="zh-CN"/>
        </w:rPr>
        <w:t>的</w:t>
      </w:r>
      <w:r>
        <w:t>理念。</w:t>
      </w:r>
      <w:r>
        <w:rPr>
          <w:rFonts w:hint="eastAsia"/>
          <w:lang w:val="en-US" w:eastAsia="zh-CN"/>
        </w:rPr>
        <w:t>具体体现在以下几个方面：</w:t>
      </w:r>
    </w:p>
    <w:p>
      <w:pPr>
        <w:numPr>
          <w:ilvl w:val="0"/>
          <w:numId w:val="0"/>
        </w:numPr>
        <w:bidi w:val="0"/>
        <w:ind w:firstLine="640" w:firstLineChars="200"/>
        <w:rPr>
          <w:rFonts w:hint="eastAsia"/>
        </w:rPr>
      </w:pPr>
      <w:r>
        <w:rPr>
          <w:rFonts w:hint="eastAsia"/>
          <w:lang w:val="en-US" w:eastAsia="zh-CN"/>
        </w:rPr>
        <w:t>1.</w:t>
      </w:r>
      <w:r>
        <w:rPr>
          <w:rFonts w:hint="eastAsia"/>
        </w:rPr>
        <w:t>现有建筑进深较大，功能空间分布在长走廊的东西两侧，导致两侧功能空间采光较好但走廊长时间昏暗，自热光利用率较低且走廊内长时间开灯，浪费电力资源。</w:t>
      </w:r>
    </w:p>
    <w:p>
      <w:pPr>
        <w:numPr>
          <w:ilvl w:val="0"/>
          <w:numId w:val="0"/>
        </w:numPr>
        <w:bidi w:val="0"/>
        <w:ind w:firstLine="640" w:firstLineChars="200"/>
        <w:rPr>
          <w:rFonts w:hint="eastAsia"/>
        </w:rPr>
      </w:pPr>
      <w:r>
        <w:rPr>
          <w:rFonts w:hint="eastAsia"/>
        </w:rPr>
        <w:t>2.现有建筑在冬季供暖条件不理想，</w:t>
      </w:r>
      <w:r>
        <w:rPr>
          <w:rFonts w:hint="eastAsia"/>
          <w:lang w:val="en-US" w:eastAsia="zh-CN"/>
        </w:rPr>
        <w:t>存在</w:t>
      </w:r>
      <w:r>
        <w:rPr>
          <w:rFonts w:hint="eastAsia"/>
        </w:rPr>
        <w:t>冬季渗透风问题，在冬季严寒时，建筑内温度低，不利于师生的日常活动。</w:t>
      </w:r>
    </w:p>
    <w:p>
      <w:pPr>
        <w:bidi w:val="0"/>
        <w:rPr>
          <w:rFonts w:hint="eastAsia" w:eastAsiaTheme="minorEastAsia"/>
          <w:lang w:eastAsia="zh-CN"/>
        </w:rPr>
      </w:pPr>
      <w:r>
        <w:rPr>
          <w:rFonts w:hint="eastAsia"/>
        </w:rPr>
        <w:t>3.项目所在地冬季气温低且由于供暖不理想且存在冬季风渗透、门窗老旧的问题，导致现有建筑在冬季门窗封死，几乎不进行通风换气活动，室内空气质量差</w:t>
      </w:r>
      <w:r>
        <w:rPr>
          <w:rFonts w:hint="eastAsia"/>
          <w:lang w:eastAsia="zh-CN"/>
        </w:rPr>
        <w:t>。</w:t>
      </w:r>
    </w:p>
    <w:p>
      <w:pPr>
        <w:bidi w:val="0"/>
        <w:rPr>
          <w:rFonts w:hint="eastAsia"/>
          <w:lang w:val="en-US" w:eastAsia="zh-CN"/>
        </w:rPr>
      </w:pPr>
      <w:bookmarkStart w:id="12" w:name="_Toc24285"/>
      <w:r>
        <w:rPr>
          <w:rFonts w:hint="eastAsia"/>
        </w:rPr>
        <w:t>4.该项目现有建筑内部通风存在问题，</w:t>
      </w:r>
      <w:r>
        <w:rPr>
          <w:rFonts w:hint="eastAsia"/>
          <w:lang w:val="en-US" w:eastAsia="zh-CN"/>
        </w:rPr>
        <w:t>夏季自然通风基础条件差，且房间门常处于关闭状态通风受阻。</w:t>
      </w:r>
      <w:bookmarkEnd w:id="12"/>
    </w:p>
    <w:p>
      <w:pPr>
        <w:pStyle w:val="2"/>
        <w:bidi w:val="0"/>
        <w:ind w:left="0" w:leftChars="0" w:firstLine="0" w:firstLineChars="0"/>
        <w:rPr>
          <w:rFonts w:hint="eastAsia"/>
          <w:lang w:val="en-US" w:eastAsia="zh-CN"/>
        </w:rPr>
      </w:pPr>
      <w:bookmarkStart w:id="13" w:name="_Toc26448"/>
      <w:bookmarkStart w:id="14" w:name="_Toc24768"/>
      <w:r>
        <w:rPr>
          <w:rFonts w:hint="eastAsia"/>
          <w:lang w:val="en-US" w:eastAsia="zh-CN"/>
        </w:rPr>
        <w:t>七</w:t>
      </w:r>
      <w:r>
        <w:rPr>
          <w:rStyle w:val="13"/>
          <w:rFonts w:hint="eastAsia"/>
          <w:b/>
          <w:lang w:val="en-US" w:eastAsia="zh-CN"/>
        </w:rPr>
        <w:t>、</w:t>
      </w:r>
      <w:r>
        <w:rPr>
          <w:rFonts w:hint="eastAsia"/>
          <w:lang w:val="en-US" w:eastAsia="zh-CN"/>
        </w:rPr>
        <w:t>后疫情时代下建筑系统优化设计</w:t>
      </w:r>
      <w:bookmarkEnd w:id="13"/>
      <w:bookmarkEnd w:id="14"/>
    </w:p>
    <w:p>
      <w:pPr>
        <w:pStyle w:val="3"/>
        <w:bidi w:val="0"/>
        <w:rPr>
          <w:rFonts w:hint="default"/>
          <w:lang w:val="en-US" w:eastAsia="zh-CN"/>
        </w:rPr>
      </w:pPr>
      <w:bookmarkStart w:id="15" w:name="_Toc13278"/>
      <w:bookmarkStart w:id="16" w:name="_Toc10743"/>
      <w:r>
        <w:rPr>
          <w:rFonts w:hint="eastAsia"/>
          <w:lang w:val="en-US" w:eastAsia="zh-CN"/>
        </w:rPr>
        <w:t>7.1通风系统的设计</w:t>
      </w:r>
      <w:bookmarkEnd w:id="15"/>
      <w:bookmarkEnd w:id="16"/>
    </w:p>
    <w:p>
      <w:pPr>
        <w:bidi w:val="0"/>
        <w:ind w:left="0" w:leftChars="0" w:firstLine="320" w:firstLineChars="100"/>
        <w:rPr>
          <w:rFonts w:hint="default"/>
          <w:lang w:val="en-US" w:eastAsia="zh-CN"/>
        </w:rPr>
      </w:pPr>
      <w:r>
        <w:t>自然通风的保障是办公环境防疫设计重点，无论是疫情防控时期还是平时，室内健康的重要保障都是充足的自然通风。为满足建筑在“后疫情时代”下的通风需求，建筑施工过程中可以设计混合通风方式来实现不同情况下建筑的通风要求，就是将自然通风和机械空调系统结合。当自然通风能满足室内热舒适的要求时，采用以自然通风口通风为主的单侧通风来可提高建筑的舒适性，减少空调等设备的长期使用，如图</w:t>
      </w:r>
      <w:r>
        <w:rPr>
          <w:rFonts w:hint="eastAsia"/>
          <w:lang w:val="en-US" w:eastAsia="zh-CN"/>
        </w:rPr>
        <w:t>2。</w:t>
      </w:r>
    </w:p>
    <w:p>
      <w:pPr>
        <w:bidi w:val="0"/>
        <w:ind w:left="0" w:leftChars="0"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045335" cy="1329055"/>
            <wp:effectExtent l="0" t="0" r="12065" b="12065"/>
            <wp:docPr id="3" name="图片 3" descr="JZYW202108054_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ZYW202108054_03200"/>
                    <pic:cNvPicPr>
                      <a:picLocks noChangeAspect="1"/>
                    </pic:cNvPicPr>
                  </pic:nvPicPr>
                  <pic:blipFill>
                    <a:blip r:embed="rId14"/>
                    <a:stretch>
                      <a:fillRect/>
                    </a:stretch>
                  </pic:blipFill>
                  <pic:spPr>
                    <a:xfrm>
                      <a:off x="0" y="0"/>
                      <a:ext cx="2045335" cy="1329055"/>
                    </a:xfrm>
                    <a:prstGeom prst="rect">
                      <a:avLst/>
                    </a:prstGeom>
                  </pic:spPr>
                </pic:pic>
              </a:graphicData>
            </a:graphic>
          </wp:inline>
        </w:drawing>
      </w:r>
    </w:p>
    <w:p>
      <w:pPr>
        <w:bidi w:val="0"/>
        <w:ind w:firstLine="3520" w:firstLineChars="1100"/>
        <w:jc w:val="both"/>
        <w:rPr>
          <w:rFonts w:hint="default"/>
          <w:lang w:val="en-US" w:eastAsia="zh-CN"/>
        </w:rPr>
      </w:pPr>
      <w:r>
        <w:rPr>
          <w:rFonts w:hint="eastAsia"/>
          <w:lang w:val="en-US" w:eastAsia="zh-CN"/>
        </w:rPr>
        <w:t>图2</w:t>
      </w:r>
    </w:p>
    <w:p>
      <w:pPr>
        <w:bidi w:val="0"/>
      </w:pPr>
      <w:r>
        <w:t>在绿色建筑理念和疫情常态化下设计的通风窗，要保证建筑的进风口与出风口的高度差，从而形成室内外空气温度的温差，满足此条件后才能产生热压通风效应，从而形成室内单侧有效通风的效果。在突发疫情时期，自然通风不能满足要求时，根据《空调通风系统运行管理标准》(GB 50365)的要求，应使用全新风送风系统，避免回风携带病毒等造成交叉感染，并且按照《民用建筑供暖通风与空气调节设计规范》(GB 50736-2012)中有关事故通风的条文说明的要求，通风系统的排风口与机械通风系统的进风口的水平距离不应小于20m；当不满足20m时，排风口应比进风口高出至少6m。当疫情稳定的平常状况下，可采用自然通风和机械空调通风结合的方式来达到满足热舒适的需求，在条件允许的情况下，应优先运行新鲜空气，用充足的新鲜空气或清洁空气来稀释病毒或者换气，用机械通风系统来维持房间的恒温状态。同时考虑</w:t>
      </w:r>
      <w:r>
        <w:rPr>
          <w:rFonts w:hint="eastAsia"/>
          <w:lang w:val="en-US" w:eastAsia="zh-CN"/>
        </w:rPr>
        <w:t>室内热舒适度的影响</w:t>
      </w:r>
      <w:r>
        <w:t>，应在空调机械通风系统中合理增加氧气含量和空气湿度等，达到最舒适的效果。</w:t>
      </w:r>
    </w:p>
    <w:p>
      <w:pPr>
        <w:pStyle w:val="3"/>
        <w:bidi w:val="0"/>
        <w:rPr>
          <w:rFonts w:hint="eastAsia"/>
        </w:rPr>
      </w:pPr>
      <w:bookmarkStart w:id="17" w:name="_Toc11441"/>
      <w:bookmarkStart w:id="18" w:name="_Toc32562"/>
      <w:r>
        <w:rPr>
          <w:rFonts w:hint="eastAsia"/>
          <w:lang w:val="en-US" w:eastAsia="zh-CN"/>
        </w:rPr>
        <w:t>7.2</w:t>
      </w:r>
      <w:r>
        <w:rPr>
          <w:rFonts w:hint="eastAsia"/>
        </w:rPr>
        <w:t>空调</w:t>
      </w:r>
      <w:r>
        <w:rPr>
          <w:rFonts w:hint="eastAsia"/>
          <w:lang w:val="en-US" w:eastAsia="zh-CN"/>
        </w:rPr>
        <w:t>系统</w:t>
      </w:r>
      <w:r>
        <w:rPr>
          <w:rFonts w:hint="eastAsia"/>
        </w:rPr>
        <w:t>设计。</w:t>
      </w:r>
      <w:bookmarkEnd w:id="17"/>
      <w:bookmarkEnd w:id="18"/>
    </w:p>
    <w:p>
      <w:pPr>
        <w:bidi w:val="0"/>
        <w:rPr>
          <w:rFonts w:hint="eastAsia" w:eastAsia="宋体"/>
          <w:spacing w:val="7"/>
          <w:lang w:eastAsia="zh-CN"/>
        </w:rPr>
      </w:pPr>
      <w:r>
        <w:t>为实现过渡季及疫时工况下变新风量运行，空调系统可采用新排风双风机全空气系统或单风机全空气系统+排风系统。新排风双风机机组可采用叠层设计，充分利用机房高度，占地面积较小，下层为新风空调机组，上层为排风空调机组，如图3。空调箱新风入口设置电子可再设定风量阀，以室内新风量需求调节电子可再设定风量阀与回风阀开度，风阀与空调箱风机连锁，同时开启与关闭，新排风机采用变频控制，根据风管内风压控制风机频率。可采用风机墙的构造形式，实现台数+变频的控制方式应对不同工况下的系统风量及压力要求。同时在空调箱内预留安装亚高效、高效过滤器的条件。</w:t>
      </w:r>
      <w:r>
        <w:rPr>
          <w:rFonts w:hint="eastAsia"/>
          <w:lang w:val="en-US" w:eastAsia="zh-CN"/>
        </w:rPr>
        <w:t xml:space="preserve"> </w:t>
      </w:r>
      <w:r>
        <w:rPr>
          <w:rFonts w:hint="eastAsia" w:eastAsia="宋体"/>
          <w:spacing w:val="7"/>
          <w:lang w:eastAsia="zh-CN"/>
        </w:rPr>
        <w:drawing>
          <wp:inline distT="0" distB="0" distL="114300" distR="114300">
            <wp:extent cx="5041265" cy="2776855"/>
            <wp:effectExtent l="0" t="0" r="3175" b="12065"/>
            <wp:docPr id="4" name="图片 4" descr="NTKT202204005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TKT202204005_188"/>
                    <pic:cNvPicPr>
                      <a:picLocks noChangeAspect="1"/>
                    </pic:cNvPicPr>
                  </pic:nvPicPr>
                  <pic:blipFill>
                    <a:blip r:embed="rId15"/>
                    <a:stretch>
                      <a:fillRect/>
                    </a:stretch>
                  </pic:blipFill>
                  <pic:spPr>
                    <a:xfrm>
                      <a:off x="0" y="0"/>
                      <a:ext cx="5041265" cy="2776855"/>
                    </a:xfrm>
                    <a:prstGeom prst="rect">
                      <a:avLst/>
                    </a:prstGeom>
                  </pic:spPr>
                </pic:pic>
              </a:graphicData>
            </a:graphic>
          </wp:inline>
        </w:drawing>
      </w:r>
    </w:p>
    <w:p>
      <w:pPr>
        <w:jc w:val="center"/>
        <w:rPr>
          <w:rFonts w:ascii="宋体" w:hAnsi="宋体" w:eastAsia="宋体" w:cs="宋体"/>
          <w:sz w:val="24"/>
          <w:szCs w:val="24"/>
        </w:rPr>
      </w:pPr>
      <w:r>
        <w:rPr>
          <w:rFonts w:hint="eastAsia" w:asciiTheme="minorEastAsia" w:hAnsiTheme="minorEastAsia" w:eastAsiaTheme="minorEastAsia" w:cstheme="minorEastAsia"/>
          <w:spacing w:val="7"/>
          <w:lang w:val="en-US" w:eastAsia="zh-CN"/>
        </w:rPr>
        <w:t>图3</w:t>
      </w:r>
    </w:p>
    <w:p>
      <w:pPr>
        <w:pStyle w:val="3"/>
        <w:bidi w:val="0"/>
      </w:pPr>
      <w:bookmarkStart w:id="19" w:name="_Toc13872"/>
      <w:bookmarkStart w:id="20" w:name="_Toc3148"/>
      <w:r>
        <w:rPr>
          <w:rFonts w:hint="eastAsia"/>
          <w:lang w:val="en-US" w:eastAsia="zh-CN"/>
        </w:rPr>
        <w:t>7.3</w:t>
      </w:r>
      <w:r>
        <w:t>学习</w:t>
      </w:r>
      <w:r>
        <w:rPr>
          <w:rFonts w:hint="eastAsia"/>
          <w:lang w:eastAsia="zh-CN"/>
        </w:rPr>
        <w:t>，</w:t>
      </w:r>
      <w:r>
        <w:rPr>
          <w:rFonts w:hint="eastAsia"/>
          <w:lang w:val="en-US" w:eastAsia="zh-CN"/>
        </w:rPr>
        <w:t>防控</w:t>
      </w:r>
      <w:r>
        <w:t>等弹性空间设计</w:t>
      </w:r>
      <w:bookmarkEnd w:id="19"/>
      <w:bookmarkEnd w:id="20"/>
    </w:p>
    <w:p>
      <w:pPr>
        <w:bidi w:val="0"/>
        <w:ind w:left="0" w:leftChars="0" w:firstLine="640" w:firstLineChars="200"/>
        <w:rPr>
          <w:rFonts w:hint="eastAsia"/>
          <w:lang w:val="en-US" w:eastAsia="zh-CN"/>
        </w:rPr>
      </w:pPr>
      <w:r>
        <w:t>新冠肺炎疫情的突然来临，</w:t>
      </w:r>
      <w:r>
        <w:rPr>
          <w:rFonts w:hint="eastAsia"/>
          <w:lang w:val="en-US" w:eastAsia="zh-CN"/>
        </w:rPr>
        <w:t>学校人流密度大，</w:t>
      </w:r>
      <w:r>
        <w:t>隔离</w:t>
      </w:r>
      <w:r>
        <w:rPr>
          <w:rFonts w:hint="eastAsia"/>
          <w:lang w:val="en-US" w:eastAsia="zh-CN"/>
        </w:rPr>
        <w:t>空间不足</w:t>
      </w:r>
      <w:r>
        <w:t>，像</w:t>
      </w:r>
      <w:r>
        <w:rPr>
          <w:rFonts w:hint="eastAsia"/>
          <w:lang w:val="en-US" w:eastAsia="zh-CN"/>
        </w:rPr>
        <w:t>图书馆为老师与同学们</w:t>
      </w:r>
      <w:r>
        <w:t>提供的学习</w:t>
      </w:r>
      <w:r>
        <w:rPr>
          <w:rFonts w:hint="eastAsia"/>
          <w:lang w:val="en-US" w:eastAsia="zh-CN"/>
        </w:rPr>
        <w:t>和办公</w:t>
      </w:r>
      <w:r>
        <w:t>等空间普遍闲置，为此类空间的灵活设计提供了更大的自由。在疫情常态化背景下，此类空间的灵活性应该满足从普通空间到应急空间使用的可能性，同时在不同空间需求下可满足开放性或封闭性要求。例如：内部隔墙可采用灵活、轻质、经济的隔断形式，以电动或手动方式可在水平或垂直方向上移动分隔，自由创建多个不同空间分隔方式。当应对突发事件需要小空间时，大空间可分离出来小空间，减少接触，降低风险；也可以满足不同需求的空间变化。内部可以尝试采用轻便、简单、可移动的家具形式，方便变换空间时移动家具。</w:t>
      </w:r>
    </w:p>
    <w:p>
      <w:pPr>
        <w:pStyle w:val="2"/>
        <w:bidi w:val="0"/>
        <w:rPr>
          <w:rFonts w:hint="eastAsia"/>
          <w:lang w:val="en-US" w:eastAsia="zh-CN"/>
        </w:rPr>
      </w:pPr>
      <w:bookmarkStart w:id="21" w:name="_Toc20347"/>
      <w:bookmarkStart w:id="22" w:name="_Toc8264"/>
      <w:r>
        <w:rPr>
          <w:rFonts w:hint="eastAsia"/>
          <w:lang w:val="en-US" w:eastAsia="zh-CN"/>
        </w:rPr>
        <w:t>八</w:t>
      </w:r>
      <w:r>
        <w:rPr>
          <w:rStyle w:val="13"/>
          <w:rFonts w:hint="eastAsia"/>
          <w:b/>
          <w:lang w:val="en-US" w:eastAsia="zh-CN"/>
        </w:rPr>
        <w:t>、</w:t>
      </w:r>
      <w:r>
        <w:rPr>
          <w:rFonts w:hint="eastAsia"/>
          <w:lang w:val="en-US" w:eastAsia="zh-CN"/>
        </w:rPr>
        <w:t>绿色节能策略</w:t>
      </w:r>
      <w:bookmarkEnd w:id="21"/>
      <w:bookmarkEnd w:id="22"/>
    </w:p>
    <w:p>
      <w:pPr>
        <w:bidi w:val="0"/>
      </w:pPr>
      <w:r>
        <w:rPr>
          <w:rFonts w:hint="eastAsia"/>
          <w:lang w:val="en-US" w:eastAsia="zh-CN"/>
        </w:rPr>
        <w:t>本项目采用</w:t>
      </w:r>
      <w:r>
        <w:rPr>
          <w:rFonts w:hint="eastAsia"/>
        </w:rPr>
        <w:t>雨水收集、隔声设计、屋顶绿化、垂直绿化、采光天井、Low-E玻璃、</w:t>
      </w:r>
      <w:r>
        <w:rPr>
          <w:rFonts w:hint="eastAsia"/>
          <w:lang w:val="en-US" w:eastAsia="zh-CN"/>
        </w:rPr>
        <w:t>发电玻璃</w:t>
      </w:r>
      <w:r>
        <w:rPr>
          <w:rFonts w:hint="eastAsia"/>
        </w:rPr>
        <w:t>、太阳能光电系统、</w:t>
      </w:r>
      <w:r>
        <w:rPr>
          <w:rFonts w:hint="eastAsia"/>
          <w:lang w:val="en-US" w:eastAsia="zh-CN"/>
        </w:rPr>
        <w:t>地源热泵系统</w:t>
      </w:r>
      <w:r>
        <w:rPr>
          <w:rFonts w:hint="eastAsia"/>
        </w:rPr>
        <w:t>、热舒适调节、风环境优化等。</w:t>
      </w:r>
      <w:r>
        <w:rPr>
          <w:rFonts w:hint="eastAsia"/>
          <w:lang w:val="en-US" w:eastAsia="zh-CN"/>
        </w:rPr>
        <w:t>主被动技术一体化。</w:t>
      </w:r>
      <w:r>
        <w:rPr>
          <w:rFonts w:hint="eastAsia"/>
        </w:rPr>
        <w:t>具体分体系说明改善策略：</w:t>
      </w:r>
    </w:p>
    <w:p>
      <w:pPr>
        <w:pStyle w:val="3"/>
        <w:bidi w:val="0"/>
        <w:rPr>
          <w:rFonts w:hint="eastAsia"/>
        </w:rPr>
      </w:pPr>
      <w:bookmarkStart w:id="23" w:name="_Toc27960"/>
      <w:bookmarkStart w:id="24" w:name="_Toc19814"/>
      <w:r>
        <w:rPr>
          <w:rFonts w:hint="eastAsia"/>
          <w:lang w:val="en-US" w:eastAsia="zh-CN"/>
        </w:rPr>
        <w:t>8.1</w:t>
      </w:r>
      <w:r>
        <w:rPr>
          <w:rFonts w:hint="eastAsia"/>
        </w:rPr>
        <w:t>采光体系的优化改造：</w:t>
      </w:r>
      <w:bookmarkEnd w:id="23"/>
      <w:bookmarkEnd w:id="24"/>
    </w:p>
    <w:p>
      <w:pPr>
        <w:numPr>
          <w:ilvl w:val="0"/>
          <w:numId w:val="0"/>
        </w:numPr>
        <w:bidi w:val="0"/>
        <w:ind w:firstLine="640" w:firstLineChars="200"/>
        <w:rPr>
          <w:rFonts w:hint="eastAsia"/>
        </w:rPr>
      </w:pPr>
      <w:r>
        <w:t>错层自习室南侧离地一定距离设置反光板，一部分眼光通折射进入窗边，避免阳光直射，另一部分阳光反射到室内白色天花板形成漫反射进入室内深处；此外在屋顶设置采光井，既能漫反射阳光进行补光也能形成烟囱效应有利于自然通风。自习室南侧墙面采用反光材料将阳光反射到一层进一步增加采光。</w:t>
      </w:r>
    </w:p>
    <w:p>
      <w:pPr>
        <w:pStyle w:val="3"/>
        <w:bidi w:val="0"/>
        <w:rPr>
          <w:rFonts w:hint="eastAsia"/>
        </w:rPr>
      </w:pPr>
      <w:bookmarkStart w:id="25" w:name="_Toc30294"/>
      <w:bookmarkStart w:id="26" w:name="_Toc31239"/>
      <w:r>
        <w:rPr>
          <w:rFonts w:hint="eastAsia"/>
          <w:lang w:val="en-US" w:eastAsia="zh-CN"/>
        </w:rPr>
        <w:t>8.2</w:t>
      </w:r>
      <w:r>
        <w:rPr>
          <w:rFonts w:hint="eastAsia"/>
        </w:rPr>
        <w:t>风环境体系的优化改造：</w:t>
      </w:r>
      <w:bookmarkEnd w:id="25"/>
      <w:bookmarkEnd w:id="26"/>
    </w:p>
    <w:p>
      <w:pPr>
        <w:bidi w:val="0"/>
        <w:rPr>
          <w:rFonts w:hint="eastAsia"/>
        </w:rPr>
      </w:pPr>
      <w:r>
        <w:rPr>
          <w:rFonts w:hint="eastAsia"/>
        </w:rPr>
        <w:t>在</w:t>
      </w:r>
      <w:r>
        <w:rPr>
          <w:rFonts w:hint="eastAsia"/>
          <w:lang w:val="en-US" w:eastAsia="zh-CN"/>
        </w:rPr>
        <w:t>图书馆</w:t>
      </w:r>
      <w:r>
        <w:rPr>
          <w:rFonts w:hint="eastAsia"/>
        </w:rPr>
        <w:t>设置防风树和导风树，改善</w:t>
      </w:r>
      <w:r>
        <w:rPr>
          <w:rFonts w:hint="eastAsia"/>
          <w:lang w:val="en-US" w:eastAsia="zh-CN"/>
        </w:rPr>
        <w:t>图书馆</w:t>
      </w:r>
      <w:r>
        <w:rPr>
          <w:rFonts w:hint="eastAsia"/>
        </w:rPr>
        <w:t>室外风环境。利用热空气上升，冷空气下降的原理，以及结合植物的季节性和昼夜调节室内热舒适，并实现建筑内部空气质量的改善。</w:t>
      </w:r>
    </w:p>
    <w:p>
      <w:pPr>
        <w:pStyle w:val="3"/>
        <w:bidi w:val="0"/>
        <w:rPr>
          <w:rFonts w:hint="eastAsia"/>
        </w:rPr>
      </w:pPr>
      <w:bookmarkStart w:id="27" w:name="_Toc5740"/>
      <w:bookmarkStart w:id="28" w:name="_Toc19110"/>
      <w:r>
        <w:rPr>
          <w:rFonts w:hint="eastAsia"/>
          <w:lang w:val="en-US" w:eastAsia="zh-CN"/>
        </w:rPr>
        <w:t>8.3</w:t>
      </w:r>
      <w:r>
        <w:rPr>
          <w:rFonts w:hint="eastAsia"/>
        </w:rPr>
        <w:t>热环境体系的优化改造：</w:t>
      </w:r>
      <w:bookmarkEnd w:id="27"/>
      <w:bookmarkEnd w:id="28"/>
    </w:p>
    <w:p>
      <w:pPr>
        <w:bidi w:val="0"/>
        <w:rPr>
          <w:rFonts w:hint="eastAsia"/>
        </w:rPr>
      </w:pPr>
      <w:r>
        <w:rPr>
          <w:rFonts w:hint="eastAsia"/>
        </w:rPr>
        <w:t>通过屋顶绿化、垂直绿化等调节热环境，也有景观美化的作用。种植的绿植夏季形成荫蔽，冬季叶片凋落，形成自动百叶给人提供舒适的热环境。</w:t>
      </w:r>
      <w:r>
        <w:rPr>
          <w:rFonts w:hint="eastAsia"/>
          <w:lang w:val="en-US" w:eastAsia="zh-CN"/>
        </w:rPr>
        <w:t>物种主要选取郑州本地适宜物种，此法既增强了建筑维护的蓄热能力，同时也在夏日具有良好的防辐射能力，避免顶层屋顶被阳光直射而引起室内的温度大幅升高。</w:t>
      </w:r>
    </w:p>
    <w:p>
      <w:pPr>
        <w:pStyle w:val="3"/>
        <w:bidi w:val="0"/>
        <w:rPr>
          <w:rFonts w:hint="eastAsia"/>
        </w:rPr>
      </w:pPr>
      <w:bookmarkStart w:id="29" w:name="_Toc7309"/>
      <w:bookmarkStart w:id="30" w:name="_Toc15857"/>
      <w:r>
        <w:rPr>
          <w:rFonts w:hint="eastAsia"/>
          <w:lang w:val="en-US" w:eastAsia="zh-CN"/>
        </w:rPr>
        <w:t>8.4</w:t>
      </w:r>
      <w:r>
        <w:rPr>
          <w:rFonts w:hint="eastAsia"/>
        </w:rPr>
        <w:t>声环境体系的优化改造：</w:t>
      </w:r>
      <w:bookmarkEnd w:id="29"/>
      <w:bookmarkEnd w:id="30"/>
    </w:p>
    <w:p>
      <w:pPr>
        <w:bidi w:val="0"/>
        <w:rPr>
          <w:rFonts w:hint="default" w:eastAsiaTheme="minorEastAsia"/>
          <w:lang w:val="en-US" w:eastAsia="zh-CN"/>
        </w:rPr>
      </w:pPr>
      <w:r>
        <w:rPr>
          <w:rFonts w:hint="eastAsia"/>
        </w:rPr>
        <w:t>通过种树实现局部隔声，改变围护结构的构造实现隔声处理。</w:t>
      </w:r>
      <w:r>
        <w:rPr>
          <w:rFonts w:hint="eastAsia"/>
          <w:lang w:val="en-US" w:eastAsia="zh-CN"/>
        </w:rPr>
        <w:t>并在室内采用隔声材料，减少噪音的影响，给大家一个良好的学习环境。</w:t>
      </w:r>
    </w:p>
    <w:p>
      <w:pPr>
        <w:pStyle w:val="3"/>
        <w:bidi w:val="0"/>
        <w:rPr>
          <w:rFonts w:hint="eastAsia"/>
        </w:rPr>
      </w:pPr>
      <w:bookmarkStart w:id="31" w:name="_Toc19691"/>
      <w:bookmarkStart w:id="32" w:name="_Toc14983"/>
      <w:r>
        <w:rPr>
          <w:rFonts w:hint="eastAsia"/>
          <w:lang w:val="en-US" w:eastAsia="zh-CN"/>
        </w:rPr>
        <w:t>8.5</w:t>
      </w:r>
      <w:r>
        <w:rPr>
          <w:rFonts w:hint="eastAsia"/>
        </w:rPr>
        <w:t>节水体系的优化改造：</w:t>
      </w:r>
      <w:bookmarkEnd w:id="31"/>
      <w:bookmarkEnd w:id="32"/>
    </w:p>
    <w:p>
      <w:pPr>
        <w:bidi w:val="0"/>
        <w:rPr>
          <w:rFonts w:hint="eastAsia" w:eastAsiaTheme="minorEastAsia"/>
          <w:lang w:eastAsia="zh-CN"/>
        </w:rPr>
      </w:pPr>
      <w:r>
        <w:rPr>
          <w:rFonts w:hint="eastAsia"/>
        </w:rPr>
        <w:t>设计了雨水收集系统实现节水，通过收集屋顶、空调冷凝水、生活用水等并集中处理再利用，实现中水循环以及绿地自灌溉，</w:t>
      </w:r>
      <w:r>
        <w:t>解决改造后建筑内部冲厕和建筑室外绿植灌溉的问题。</w:t>
      </w:r>
      <w:r>
        <w:rPr>
          <w:rFonts w:hint="eastAsia"/>
        </w:rPr>
        <w:t>达到节水的目的</w:t>
      </w:r>
      <w:r>
        <w:rPr>
          <w:rFonts w:hint="eastAsia"/>
          <w:lang w:eastAsia="zh-CN"/>
        </w:rPr>
        <w:t>。</w:t>
      </w:r>
    </w:p>
    <w:p>
      <w:pPr>
        <w:pStyle w:val="3"/>
        <w:bidi w:val="0"/>
        <w:rPr>
          <w:rFonts w:hint="eastAsia"/>
        </w:rPr>
      </w:pPr>
      <w:bookmarkStart w:id="33" w:name="_Toc20924"/>
      <w:bookmarkStart w:id="34" w:name="_Toc28564"/>
      <w:r>
        <w:rPr>
          <w:rFonts w:hint="eastAsia"/>
          <w:lang w:val="en-US" w:eastAsia="zh-CN"/>
        </w:rPr>
        <w:t>8.6</w:t>
      </w:r>
      <w:r>
        <w:rPr>
          <w:rFonts w:hint="eastAsia"/>
        </w:rPr>
        <w:t>节能体系的优化改造：</w:t>
      </w:r>
      <w:bookmarkEnd w:id="33"/>
      <w:bookmarkEnd w:id="34"/>
    </w:p>
    <w:p>
      <w:pPr>
        <w:bidi w:val="0"/>
        <w:rPr>
          <w:rFonts w:hint="default" w:eastAsiaTheme="minorEastAsia"/>
          <w:lang w:val="en-US" w:eastAsia="zh-CN"/>
        </w:rPr>
      </w:pPr>
      <w:r>
        <w:rPr>
          <w:rFonts w:hint="eastAsia"/>
          <w:lang w:val="en-US" w:eastAsia="zh-CN"/>
        </w:rPr>
        <w:t>光伏光热一体化的设计，</w:t>
      </w:r>
      <w:r>
        <w:rPr>
          <w:rFonts w:hint="eastAsia"/>
        </w:rPr>
        <w:t>建筑顶部放置太阳能光伏发电系统，将热量转化为一定电能，满足改造后建筑内部耗电量大的问题。太阳能热水系统：建筑顶部放置有太阳能热水器，加热水体满足日常需求</w:t>
      </w:r>
      <w:r>
        <w:rPr>
          <w:rFonts w:hint="eastAsia"/>
          <w:lang w:eastAsia="zh-CN"/>
        </w:rPr>
        <w:t>。</w:t>
      </w:r>
      <w:r>
        <w:rPr>
          <w:rFonts w:hint="eastAsia"/>
        </w:rPr>
        <w:t>通过太阳能光电板利用太阳能转化为电能，提供部分用电，减少了能源的损耗。</w:t>
      </w:r>
      <w:r>
        <w:rPr>
          <w:rFonts w:hint="eastAsia"/>
          <w:lang w:val="en-US" w:eastAsia="zh-CN"/>
        </w:rPr>
        <w:t>此外</w:t>
      </w:r>
      <w:r>
        <w:rPr>
          <w:rFonts w:hint="eastAsia"/>
        </w:rPr>
        <w:t>普通中空玻璃已经不能满足节能的需求。通过实验对比可以发现12mm空气层的Low-E中空玻璃适合郑州地区,玻璃的传热比系数比较适中。</w:t>
      </w:r>
      <w:r>
        <w:t>建筑通过设计阳光间，</w:t>
      </w:r>
      <w:r>
        <w:rPr>
          <w:rFonts w:hint="eastAsia"/>
          <w:lang w:val="en-US" w:eastAsia="zh-CN"/>
        </w:rPr>
        <w:t>设立蓄热墙体，</w:t>
      </w:r>
      <w:r>
        <w:t>昼间收集阳光热量为该建筑室内提供足够的热空气</w:t>
      </w:r>
      <w:r>
        <w:rPr>
          <w:rFonts w:hint="eastAsia"/>
          <w:lang w:eastAsia="zh-CN"/>
        </w:rPr>
        <w:t>，</w:t>
      </w:r>
      <w:r>
        <w:rPr>
          <w:rFonts w:hint="eastAsia"/>
          <w:lang w:val="en-US" w:eastAsia="zh-CN"/>
        </w:rPr>
        <w:t>减少能源消耗。</w:t>
      </w:r>
    </w:p>
    <w:p>
      <w:pPr>
        <w:pStyle w:val="3"/>
        <w:bidi w:val="0"/>
        <w:rPr>
          <w:rFonts w:hint="eastAsia"/>
          <w:lang w:eastAsia="zh-CN"/>
        </w:rPr>
      </w:pPr>
      <w:bookmarkStart w:id="35" w:name="_Toc9977"/>
      <w:bookmarkStart w:id="36" w:name="_Toc1393"/>
      <w:r>
        <w:rPr>
          <w:rFonts w:hint="eastAsia"/>
          <w:lang w:val="en-US" w:eastAsia="zh-CN"/>
        </w:rPr>
        <w:t>8.7</w:t>
      </w:r>
      <w:r>
        <w:rPr>
          <w:rFonts w:hint="eastAsia"/>
        </w:rPr>
        <w:t>建筑形体节能作</w:t>
      </w:r>
      <w:r>
        <w:rPr>
          <w:rFonts w:hint="eastAsia"/>
          <w:lang w:eastAsia="zh-CN"/>
        </w:rPr>
        <w:t>：</w:t>
      </w:r>
      <w:bookmarkEnd w:id="35"/>
      <w:bookmarkEnd w:id="36"/>
    </w:p>
    <w:p>
      <w:pPr>
        <w:bidi w:val="0"/>
        <w:rPr>
          <w:rFonts w:hint="eastAsia"/>
          <w:lang w:val="en-US" w:eastAsia="zh-CN"/>
        </w:rPr>
      </w:pPr>
      <w:r>
        <w:rPr>
          <w:rFonts w:hint="eastAsia"/>
        </w:rPr>
        <w:t>赫尔佐格对建筑形体用进行过深入分析,得出的结论是:同样面积的四边形建筑中,正方形体形系数最小,即周长最小。所以正方形建筑的保温性能最好。赫尔佐格在此结论下进一步提出将正方形旋转45°,以对角线为南北向布置,可以最大限度地吸收太阳辐射热量。德国建筑师英恩霍文认为圆形比方形的体形系数更小,对于降低风压也有显著作用,同时对于光照的利用也比方形更充分。因此,把圆柱体引入到建筑中,可以降低风压,减少热能流失和结构损耗。</w:t>
      </w:r>
      <w:r>
        <w:rPr>
          <w:rFonts w:hint="eastAsia"/>
          <w:lang w:val="en-US" w:eastAsia="zh-CN"/>
        </w:rPr>
        <w:t>这也正是符合本项目设计的。</w:t>
      </w:r>
    </w:p>
    <w:p>
      <w:pPr>
        <w:pStyle w:val="3"/>
        <w:bidi w:val="0"/>
        <w:rPr>
          <w:rFonts w:hint="eastAsia"/>
          <w:lang w:val="en-US" w:eastAsia="zh-CN"/>
        </w:rPr>
      </w:pPr>
      <w:bookmarkStart w:id="37" w:name="_Toc19425"/>
      <w:bookmarkStart w:id="38" w:name="_Toc17535"/>
      <w:r>
        <w:rPr>
          <w:rFonts w:hint="eastAsia"/>
          <w:lang w:val="en-US" w:eastAsia="zh-CN"/>
        </w:rPr>
        <w:t>8.8地源热泵系统：</w:t>
      </w:r>
      <w:bookmarkEnd w:id="37"/>
      <w:bookmarkEnd w:id="38"/>
    </w:p>
    <w:p>
      <w:pPr>
        <w:bidi w:val="0"/>
        <w:ind w:left="0" w:leftChars="0" w:firstLine="640" w:firstLineChars="200"/>
        <w:rPr>
          <w:rFonts w:hint="default"/>
          <w:lang w:val="en-US" w:eastAsia="zh-CN"/>
        </w:rPr>
      </w:pPr>
      <w:r>
        <w:rPr>
          <w:rFonts w:hint="eastAsia"/>
          <w:lang w:val="en-US" w:eastAsia="zh-CN"/>
        </w:rPr>
        <w:t>地源热泵系统具有节能的优点。</w:t>
      </w:r>
      <w:r>
        <w:t>地源热泵制冷+制热时机组综合能效比高达9.0, 节能效果显著;与锅炉供热系统相比, 转换效率最高可达4.7。而锅炉供热只能将90%以上的电能或70%~90%的燃料内能转换为热量供用户使用, 因此它要比电锅炉加热节省2/3以上的电能, 比燃料锅炉节省1/2以上的能量, 运行费用为各种采暖设备的30%~70%。由于土壤的温度全年稳定在10℃~20℃之间, 其制冷、制热系数可达3.5~4.7, 与传统的空气源热泵相比, 要高出40%以上, 其运行费用仅为普通中央空调的50%~60%。夏季高温差的散热和冬季低温差的取热, 使得地源热泵系统换热效率很高。因此在产生同样热量或冷量时, 只需小功率的压缩机就可实现, 从而达到节能的目的, 其耗电量仅为普通中央空调与锅炉系统的40%~60%。</w:t>
      </w:r>
    </w:p>
    <w:p>
      <w:pPr>
        <w:pStyle w:val="2"/>
        <w:bidi w:val="0"/>
        <w:rPr>
          <w:rFonts w:hint="eastAsia"/>
          <w:lang w:val="en-US" w:eastAsia="zh-CN"/>
        </w:rPr>
      </w:pPr>
      <w:bookmarkStart w:id="39" w:name="_Toc16444"/>
      <w:bookmarkStart w:id="40" w:name="_Toc26202"/>
      <w:r>
        <w:rPr>
          <w:rFonts w:hint="eastAsia"/>
          <w:lang w:val="en-US" w:eastAsia="zh-CN"/>
        </w:rPr>
        <w:t>九、建筑风格</w:t>
      </w:r>
      <w:bookmarkEnd w:id="39"/>
      <w:bookmarkEnd w:id="40"/>
    </w:p>
    <w:p>
      <w:pPr>
        <w:bidi w:val="0"/>
        <w:rPr>
          <w:rFonts w:hint="eastAsia"/>
          <w:lang w:val="en-US" w:eastAsia="zh-CN"/>
        </w:rPr>
      </w:pPr>
      <w:r>
        <w:rPr>
          <w:rFonts w:hint="eastAsia"/>
          <w:lang w:val="en-US" w:eastAsia="zh-CN"/>
        </w:rPr>
        <w:t>采用简洁，堆叠的设计风格，为校园空间定下理性而逻辑的基调</w:t>
      </w:r>
      <w:r>
        <w:rPr>
          <w:lang w:val="en-US" w:eastAsia="zh-CN"/>
        </w:rPr>
        <w:t>。</w:t>
      </w:r>
      <w:r>
        <w:rPr>
          <w:rFonts w:hint="eastAsia"/>
          <w:lang w:val="en-US" w:eastAsia="zh-CN"/>
        </w:rPr>
        <w:t>立面设计采用现代设计手法借鉴传统院落空间形态</w:t>
      </w:r>
      <w:r>
        <w:rPr>
          <w:rFonts w:hint="default"/>
          <w:lang w:val="en-US" w:eastAsia="zh-CN"/>
        </w:rPr>
        <w:t>，</w:t>
      </w:r>
      <w:r>
        <w:rPr>
          <w:rFonts w:hint="eastAsia"/>
          <w:lang w:val="en-US" w:eastAsia="zh-CN"/>
        </w:rPr>
        <w:t>在虚实相生的建筑空间系列之间在几何体的衔接与穿插之间在实体盒子与玻璃盒子的有无之间</w:t>
      </w:r>
      <w:r>
        <w:rPr>
          <w:rFonts w:hint="default"/>
          <w:lang w:val="en-US" w:eastAsia="zh-CN"/>
        </w:rPr>
        <w:t>，</w:t>
      </w:r>
      <w:r>
        <w:rPr>
          <w:rFonts w:hint="eastAsia"/>
          <w:lang w:val="en-US" w:eastAsia="zh-CN"/>
        </w:rPr>
        <w:t>在建筑构件丰富的光影之间在理性与浪漫的肌理塑造之间创造了庄重典雅</w:t>
      </w:r>
      <w:r>
        <w:rPr>
          <w:rFonts w:hint="default"/>
          <w:lang w:val="en-US" w:eastAsia="zh-CN"/>
        </w:rPr>
        <w:t>、</w:t>
      </w:r>
      <w:r>
        <w:rPr>
          <w:rFonts w:hint="eastAsia"/>
          <w:lang w:val="en-US" w:eastAsia="zh-CN"/>
        </w:rPr>
        <w:t>内敛静谧的生动形象。</w:t>
      </w:r>
    </w:p>
    <w:p>
      <w:pPr>
        <w:pStyle w:val="2"/>
        <w:bidi w:val="0"/>
        <w:rPr>
          <w:rFonts w:hint="default"/>
          <w:lang w:val="en-US" w:eastAsia="zh-CN"/>
        </w:rPr>
      </w:pPr>
      <w:bookmarkStart w:id="41" w:name="_Toc1831"/>
      <w:bookmarkStart w:id="42" w:name="_Toc231"/>
      <w:r>
        <w:rPr>
          <w:rFonts w:hint="eastAsia"/>
          <w:lang w:val="en-US" w:eastAsia="zh-CN"/>
        </w:rPr>
        <w:t>十、结语</w:t>
      </w:r>
      <w:bookmarkEnd w:id="41"/>
      <w:bookmarkEnd w:id="42"/>
    </w:p>
    <w:p>
      <w:pPr>
        <w:bidi w:val="0"/>
        <w:rPr>
          <w:rFonts w:hint="default"/>
          <w:lang w:val="en-US" w:eastAsia="zh-CN"/>
        </w:rPr>
      </w:pPr>
      <w:r>
        <w:rPr>
          <w:rFonts w:hint="eastAsia"/>
          <w:lang w:val="en-US" w:eastAsia="zh-CN"/>
        </w:rPr>
        <w:t>本设计力图将新图书馆塑造为使用功能合理，结构设计上求灵，技术含量上求高，环境创造上求美。广泛运用节能技术，在双“碳”背景下，塑造高校绿色节能的新形象。</w:t>
      </w:r>
    </w:p>
    <w:p>
      <w:pPr>
        <w:numPr>
          <w:ilvl w:val="0"/>
          <w:numId w:val="0"/>
        </w:numPr>
        <w:ind w:leftChars="20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640" w:firstLineChars="200"/>
        <w:jc w:val="left"/>
        <w:textAlignment w:val="auto"/>
        <w:outlineLvl w:val="9"/>
        <w:rPr>
          <w:rFonts w:hint="default"/>
          <w:lang w:val="en-US" w:eastAsia="zh-CN"/>
        </w:rPr>
      </w:pPr>
    </w:p>
    <w:p>
      <w:pPr>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汉仪青云简">
    <w:altName w:val="汉仪青云简"/>
    <w:panose1 w:val="00020600040101010101"/>
    <w:charset w:val="86"/>
    <w:family w:val="auto"/>
    <w:pitch w:val="default"/>
    <w:sig w:usb0="8000001F" w:usb1="1A0F781A" w:usb2="00000016" w:usb3="00000000" w:csb0="0004009F" w:csb1="DFD70000"/>
  </w:font>
  <w:font w:name="华文新魏">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2"/>
                              <w:szCs w:val="36"/>
                            </w:rPr>
                          </w:pPr>
                          <w:r>
                            <w:rPr>
                              <w:sz w:val="22"/>
                              <w:szCs w:val="36"/>
                            </w:rPr>
                            <w:t xml:space="preserve">— </w:t>
                          </w:r>
                          <w:r>
                            <w:rPr>
                              <w:sz w:val="22"/>
                              <w:szCs w:val="36"/>
                            </w:rPr>
                            <w:fldChar w:fldCharType="begin"/>
                          </w:r>
                          <w:r>
                            <w:rPr>
                              <w:sz w:val="22"/>
                              <w:szCs w:val="36"/>
                            </w:rPr>
                            <w:instrText xml:space="preserve"> PAGE  \* MERGEFORMAT </w:instrText>
                          </w:r>
                          <w:r>
                            <w:rPr>
                              <w:sz w:val="22"/>
                              <w:szCs w:val="36"/>
                            </w:rPr>
                            <w:fldChar w:fldCharType="separate"/>
                          </w:r>
                          <w:r>
                            <w:rPr>
                              <w:sz w:val="22"/>
                              <w:szCs w:val="36"/>
                            </w:rPr>
                            <w:t>1</w:t>
                          </w:r>
                          <w:r>
                            <w:rPr>
                              <w:sz w:val="22"/>
                              <w:szCs w:val="36"/>
                            </w:rPr>
                            <w:fldChar w:fldCharType="end"/>
                          </w:r>
                          <w:r>
                            <w:rPr>
                              <w:sz w:val="22"/>
                              <w:szCs w:val="3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rPr>
                        <w:sz w:val="22"/>
                        <w:szCs w:val="36"/>
                      </w:rPr>
                    </w:pPr>
                    <w:r>
                      <w:rPr>
                        <w:sz w:val="22"/>
                        <w:szCs w:val="36"/>
                      </w:rPr>
                      <w:t xml:space="preserve">— </w:t>
                    </w:r>
                    <w:r>
                      <w:rPr>
                        <w:sz w:val="22"/>
                        <w:szCs w:val="36"/>
                      </w:rPr>
                      <w:fldChar w:fldCharType="begin"/>
                    </w:r>
                    <w:r>
                      <w:rPr>
                        <w:sz w:val="22"/>
                        <w:szCs w:val="36"/>
                      </w:rPr>
                      <w:instrText xml:space="preserve"> PAGE  \* MERGEFORMAT </w:instrText>
                    </w:r>
                    <w:r>
                      <w:rPr>
                        <w:sz w:val="22"/>
                        <w:szCs w:val="36"/>
                      </w:rPr>
                      <w:fldChar w:fldCharType="separate"/>
                    </w:r>
                    <w:r>
                      <w:rPr>
                        <w:sz w:val="22"/>
                        <w:szCs w:val="36"/>
                      </w:rPr>
                      <w:t>1</w:t>
                    </w:r>
                    <w:r>
                      <w:rPr>
                        <w:sz w:val="22"/>
                        <w:szCs w:val="36"/>
                      </w:rPr>
                      <w:fldChar w:fldCharType="end"/>
                    </w:r>
                    <w:r>
                      <w:rPr>
                        <w:sz w:val="22"/>
                        <w:szCs w:val="36"/>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B76820"/>
    <w:multiLevelType w:val="singleLevel"/>
    <w:tmpl w:val="6DB7682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mOGU2Y2NjYmNlYjFjYmI5YzZkOTExNzgwODQxM2EifQ=="/>
  </w:docVars>
  <w:rsids>
    <w:rsidRoot w:val="00000000"/>
    <w:rsid w:val="0E8F0419"/>
    <w:rsid w:val="0F81030D"/>
    <w:rsid w:val="18E32AF4"/>
    <w:rsid w:val="1BD225C0"/>
    <w:rsid w:val="27292805"/>
    <w:rsid w:val="359F5508"/>
    <w:rsid w:val="6BD54263"/>
    <w:rsid w:val="6D243F0B"/>
    <w:rsid w:val="721728AC"/>
    <w:rsid w:val="736B5D3D"/>
    <w:rsid w:val="74DE4730"/>
    <w:rsid w:val="76746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960" w:firstLineChars="200"/>
      <w:jc w:val="left"/>
    </w:pPr>
    <w:rPr>
      <w:rFonts w:asciiTheme="minorAscii" w:hAnsiTheme="minorAscii" w:eastAsiaTheme="minorEastAsia" w:cstheme="minorBidi"/>
      <w:kern w:val="2"/>
      <w:sz w:val="32"/>
      <w:szCs w:val="24"/>
      <w:lang w:val="en-US" w:eastAsia="zh-CN" w:bidi="ar-SA"/>
    </w:rPr>
  </w:style>
  <w:style w:type="paragraph" w:styleId="2">
    <w:name w:val="heading 1"/>
    <w:basedOn w:val="1"/>
    <w:next w:val="1"/>
    <w:link w:val="13"/>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2">
    <w:name w:val="Default Paragraph Fon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toc 2"/>
    <w:basedOn w:val="1"/>
    <w:next w:val="1"/>
    <w:uiPriority w:val="0"/>
    <w:pPr>
      <w:ind w:left="420" w:leftChars="200"/>
    </w:pPr>
  </w:style>
  <w:style w:type="paragraph" w:styleId="10">
    <w:name w:val="Normal (Web)"/>
    <w:basedOn w:val="1"/>
    <w:link w:val="15"/>
    <w:uiPriority w:val="0"/>
    <w:pPr>
      <w:spacing w:before="0" w:beforeAutospacing="1" w:after="0" w:afterAutospacing="1"/>
      <w:ind w:left="0" w:right="0"/>
      <w:jc w:val="left"/>
    </w:pPr>
    <w:rPr>
      <w:kern w:val="0"/>
      <w:sz w:val="24"/>
      <w:lang w:val="en-US" w:eastAsia="zh-CN" w:bidi="ar"/>
    </w:rPr>
  </w:style>
  <w:style w:type="character" w:customStyle="1" w:styleId="13">
    <w:name w:val="标题 1 Char"/>
    <w:link w:val="2"/>
    <w:uiPriority w:val="0"/>
    <w:rPr>
      <w:b/>
      <w:kern w:val="44"/>
      <w:sz w:val="44"/>
    </w:rPr>
  </w:style>
  <w:style w:type="character" w:customStyle="1" w:styleId="14">
    <w:name w:val="标题 2 Char"/>
    <w:link w:val="3"/>
    <w:uiPriority w:val="0"/>
    <w:rPr>
      <w:rFonts w:ascii="Arial" w:hAnsi="Arial" w:eastAsia="黑体"/>
      <w:b/>
      <w:sz w:val="32"/>
    </w:rPr>
  </w:style>
  <w:style w:type="character" w:customStyle="1" w:styleId="15">
    <w:name w:val="普通(网站) Char"/>
    <w:link w:val="10"/>
    <w:uiPriority w:val="0"/>
    <w:rPr>
      <w:kern w:val="0"/>
      <w:sz w:val="24"/>
      <w:lang w:val="en-US" w:eastAsia="zh-CN" w:bidi="ar"/>
    </w:rPr>
  </w:style>
  <w:style w:type="character" w:customStyle="1" w:styleId="16">
    <w:name w:val="标题 3 Char"/>
    <w:link w:val="4"/>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5115</Words>
  <Characters>5386</Characters>
  <Lines>0</Lines>
  <Paragraphs>0</Paragraphs>
  <TotalTime>2</TotalTime>
  <ScaleCrop>false</ScaleCrop>
  <LinksUpToDate>false</LinksUpToDate>
  <CharactersWithSpaces>6485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2022-11-07T06:56:00Z</dcterms:created>
  <dc:creator>Lenovo</dc:creator>
  <cp:lastModifiedBy>7</cp:lastModifiedBy>
  <dcterms:modified xsi:type="dcterms:W3CDTF">2022-12-15T07:55:35Z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9BA019E345084B1BB0B2D639FA2DA4DB</vt:lpwstr>
  </property>
</Properties>
</file>