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50447400e40a0" /><Relationship Type="http://schemas.openxmlformats.org/package/2006/relationships/metadata/core-properties" Target="/docProps/core.xml" Id="R6f84e57fcb5044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54.0995025634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075.3999328613281"/>
        <w:gridCol w:w="1245.1999664306641"/>
        <w:gridCol w:w="792.39997863769531"/>
        <w:gridCol w:w="848.99993896484375"/>
        <w:gridCol w:w="1075.3999328613281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6770abdc44e81" /><Relationship Type="http://schemas.openxmlformats.org/officeDocument/2006/relationships/numbering" Target="/word/numbering.xml" Id="Radf7e3b052bc4c42" /><Relationship Type="http://schemas.openxmlformats.org/officeDocument/2006/relationships/settings" Target="/word/settings.xml" Id="R4f44f482fbae48c1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采光均匀度</dc:title>
</cp:coreProperties>
</file>