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jc w:val="center"/>
      </w:pPr>
    </w:p>
    <w:tbl>
      <w:tblPr>
        <w:tblStyle w:val="11"/>
        <w:tblpPr w:leftFromText="180" w:rightFromText="180" w:vertAnchor="page" w:horzAnchor="page" w:tblpX="1827" w:tblpY="4540"/>
        <w:tblOverlap w:val="never"/>
        <w:tblW w:w="13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64"/>
        <w:gridCol w:w="1164"/>
        <w:gridCol w:w="1164"/>
        <w:gridCol w:w="1164"/>
        <w:gridCol w:w="1704"/>
        <w:gridCol w:w="1164"/>
        <w:gridCol w:w="1704"/>
        <w:gridCol w:w="1164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层高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周长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外侧面积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挑空楼板面积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屋顶面积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凸窗附加面积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计算体积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凸窗附加体积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352.05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3937.62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1402.07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15750.47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378.55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4695.82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1353.96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782.03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23.86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16904.96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4851.73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3609.26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8633.44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2756.03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782.03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4875.59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36264.69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8633.44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外表面积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8413.65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地上体积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36264.70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体形系数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5940" w:firstLineChars="2700"/>
        <w:jc w:val="both"/>
      </w:pPr>
      <w:r>
        <w:t>规定性指标</w:t>
      </w:r>
    </w:p>
    <w:tbl>
      <w:tblPr>
        <w:tblStyle w:val="11"/>
        <w:tblW w:w="1404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354"/>
        <w:gridCol w:w="5805"/>
        <w:gridCol w:w="1868"/>
        <w:gridCol w:w="1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72" w:type="dxa"/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tcW w:w="2354" w:type="dxa"/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tcW w:w="5805" w:type="dxa"/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tcW w:w="1868" w:type="dxa"/>
            <w:shd w:val="clear" w:color="auto" w:fill="DEDEDE"/>
            <w:vAlign w:val="center"/>
          </w:tcPr>
          <w:p>
            <w:r>
              <w:t>结论</w:t>
            </w:r>
          </w:p>
        </w:tc>
        <w:tc>
          <w:tcPr>
            <w:tcW w:w="1546" w:type="dxa"/>
            <w:shd w:val="clear" w:color="auto" w:fill="DEDEDE"/>
            <w:vAlign w:val="center"/>
          </w:tcPr>
          <w:p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体形系数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0.23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s≤0.40 [严寒和寒冷地区体形系数应符合表3.2.1的规定]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⊙窗墙比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寒冷地区甲类公共建筑各单一立面窗墙面积比 (包括透光幕墙 )均不宜大于0.70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⊙可见光透射比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⊙天窗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⊙屋顶构造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K≤0.45,S≤0.30或K≤0.40,0.30&lt;S≤0.50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⊙外墙构造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K=0.47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K≤0.50,S≤0.30或K≤0.45,0.30&lt;S≤0.50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⊙挑空楼板构造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K=0.50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K≤0.50,S≤0.30或K≤0.45,0.30&lt;S≤0.50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采暖与非采暖隔墙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K≤1.5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地下车库与供暖房间之间的楼板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K≤1.0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○外窗热工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└○总体热工性能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外窗传热系数和太阳得热系数满足表3.3.1-3的要求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├⊙南向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├⊙北向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├○东向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︱└ 东-默认立面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K=3.19; SHGC=0.52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K≤2.40, SHGC≤0.48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└○西向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  └ 西-默认立面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K=3.44; SHGC=0.56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K≤2.40, SHGC≤0.48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○周边地面构造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R≥0.60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└ 周边地面构造一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R=0.00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采暖地下室外墙构造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R≥0.60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变形缝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R≥0.9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⊙有效通风换气面积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有通风换气装置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⊙非中空窗面积比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⊙外窗气密性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⊙外门气密性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⊙幕墙气密性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472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结论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472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7040" w:firstLineChars="3200"/>
        <w:jc w:val="both"/>
      </w:pPr>
      <w:bookmarkStart w:id="0" w:name="_GoBack"/>
      <w:bookmarkEnd w:id="0"/>
      <w:r>
        <w:t>性能化指标</w:t>
      </w:r>
    </w:p>
    <w:tbl>
      <w:tblPr>
        <w:tblStyle w:val="11"/>
        <w:tblW w:w="147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850"/>
        <w:gridCol w:w="7827"/>
        <w:gridCol w:w="11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体形系数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0.23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s≤0.40 [严寒和寒冷地区体形系数应符合表3.2.1的规定]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⊙可见光透射比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⊙屋顶构造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K≤0.55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⊙外墙构造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K=0.47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⊙外窗热工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⊙有效通风换气面积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有通风换气装置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⊙非中空窗面积比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⊙外窗气密性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⊙外门气密性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⊙幕墙气密性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⊙综合权衡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Ed=49.76; Er=51.63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设计建筑的能耗不大于参照建筑的能耗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结论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  <w:sectPr>
          <w:pgSz w:w="23811" w:h="16838" w:orient="landscape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>
      <w:pPr>
        <w:jc w:val="both"/>
      </w:pPr>
    </w:p>
    <w:p>
      <w:r>
        <w:t>规定性指标</w:t>
      </w:r>
    </w:p>
    <w:tbl>
      <w:tblPr>
        <w:tblStyle w:val="11"/>
        <w:tblW w:w="146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425"/>
        <w:gridCol w:w="1425"/>
        <w:gridCol w:w="1425"/>
        <w:gridCol w:w="1425"/>
        <w:gridCol w:w="1425"/>
        <w:gridCol w:w="1538"/>
        <w:gridCol w:w="1538"/>
        <w:gridCol w:w="15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楼层\房间\门窗编号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面积(m^2)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开启比例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门窗类型</w:t>
            </w:r>
          </w:p>
        </w:tc>
        <w:tc>
          <w:tcPr>
            <w:shd w:val="clear" w:color="auto" w:fill="DEDEDE"/>
            <w:vAlign w:val="center"/>
          </w:tcPr>
          <w:p>
            <w:r>
              <w:t>透光面积</w:t>
            </w:r>
            <w:r>
              <w:br w:type="textWrapping"/>
            </w:r>
            <w:r>
              <w:t>--------</w:t>
            </w:r>
            <w:r>
              <w:br w:type="textWrapping"/>
            </w:r>
            <w:r>
              <w:t>房间面积</w:t>
            </w:r>
          </w:p>
        </w:tc>
        <w:tc>
          <w:tcPr>
            <w:shd w:val="clear" w:color="auto" w:fill="DEDEDE"/>
            <w:vAlign w:val="center"/>
          </w:tcPr>
          <w:p>
            <w:r>
              <w:t>开启面积</w:t>
            </w:r>
            <w:r>
              <w:br w:type="textWrapping"/>
            </w:r>
            <w:r>
              <w:t>--------</w:t>
            </w:r>
            <w:r>
              <w:br w:type="textWrapping"/>
            </w:r>
            <w:r>
              <w:t>房间面积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外窗开启比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门窗开启比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幕墙开启比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>
            <w:r>
              <w:rPr>
                <w:color w:val="000000"/>
              </w:rPr>
              <w:t>○1层</w:t>
            </w: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2390.98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M7030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M7030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C8440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33.40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未编号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未编号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34.01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C8440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33.40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C8440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33.40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未编号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34.01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未编号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C8440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33.60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272.77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0.76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M4530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13.50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155.28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154.88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154.83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├○1007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102.81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40.41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├○1012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33.99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├○1013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32.40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├○1014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26.87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└○1015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23.40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>
            <w:r>
              <w:rPr>
                <w:color w:val="000000"/>
              </w:rPr>
              <w:t>○2层</w:t>
            </w: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3636.16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C8436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30.24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未编号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30.46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未编号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30.46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C8436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30.24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C8436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30.24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未编号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30.24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未编号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30.24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C8436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30.24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126.51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97.65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81.62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78.45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78.45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51.59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├○2009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40.76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39.62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34.89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├○2012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33.72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├○2013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25.83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└○2014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25.83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C3024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</w:tbl>
    <w:p/>
    <w:p>
      <w:pPr>
        <w:jc w:val="center"/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NDczZDFkOTBhMjQ1Yzk3MWU1M2QxNTVkY2FmOGIifQ=="/>
  </w:docVars>
  <w:rsids>
    <w:rsidRoot w:val="75E77B72"/>
    <w:rsid w:val="001915A3"/>
    <w:rsid w:val="00217F62"/>
    <w:rsid w:val="00A906D8"/>
    <w:rsid w:val="00AB5A74"/>
    <w:rsid w:val="00F071AE"/>
    <w:rsid w:val="445B29A8"/>
    <w:rsid w:val="75E7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1823</Words>
  <Characters>3591</Characters>
  <TotalTime>28</TotalTime>
  <ScaleCrop>false</ScaleCrop>
  <LinksUpToDate>false</LinksUpToDate>
  <CharactersWithSpaces>3759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2022-12-06T08:25:00Z</dcterms:created>
  <dc:creator>Nancy</dc:creator>
  <cp:lastModifiedBy>Nancy</cp:lastModifiedBy>
  <dcterms:modified xsi:type="dcterms:W3CDTF">2022-12-22T13:58:07Z</dcterms:modified>
  <dc:title>节能检查-规定性指标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29A85526E59E4AFE8098B5D02DE3E7A1</vt:lpwstr>
  </property>
  <property fmtid="{D5CDD505-2E9C-101B-9397-08002B2CF9AE}" pid="3" name="KSOProductBuildVer">
    <vt:lpwstr>2052-11.1.0.12980</vt:lpwstr>
  </property>
</Properties>
</file>