
<file path=[Content_Types].xml><?xml version="1.0" encoding="utf-8"?>
<Types xmlns="http://schemas.openxmlformats.org/package/2006/content-types">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邯郸</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2022年12月9日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住区热环境TERA2022</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20210808(SP1)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T13463232985</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_Toc8807 </w:instrText>
      </w:r>
      <w:r>
        <w:rPr>
          <w:rFonts w:ascii="宋体" w:hAnsi="宋体"/>
          <w:bCs w:val="0"/>
          <w:caps/>
        </w:rPr>
        <w:fldChar w:fldCharType="separate"/>
      </w:r>
      <w:r>
        <w:rPr>
          <w:rFonts w:hint="eastAsia"/>
        </w:rPr>
        <w:t>1 住区概况</w:t>
      </w:r>
      <w:r>
        <w:tab/>
      </w:r>
      <w:r>
        <w:fldChar w:fldCharType="begin"/>
      </w:r>
      <w:r>
        <w:instrText xml:space="preserve"> PAGEREF _Toc8807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_Toc7231 </w:instrText>
      </w:r>
      <w:r>
        <w:fldChar w:fldCharType="separate"/>
      </w:r>
      <w:r>
        <w:rPr>
          <w:rFonts w:hint="eastAsia"/>
        </w:rPr>
        <w:t>2 标准依据</w:t>
      </w:r>
      <w:r>
        <w:tab/>
      </w:r>
      <w:r>
        <w:fldChar w:fldCharType="begin"/>
      </w:r>
      <w:r>
        <w:instrText xml:space="preserve"> PAGEREF _Toc7231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_Toc29390 </w:instrText>
      </w:r>
      <w:r>
        <w:fldChar w:fldCharType="separate"/>
      </w:r>
      <w:r>
        <w:rPr>
          <w:rFonts w:hint="eastAsia"/>
        </w:rPr>
        <w:t>3 计算方法</w:t>
      </w:r>
      <w:r>
        <w:tab/>
      </w:r>
      <w:r>
        <w:fldChar w:fldCharType="begin"/>
      </w:r>
      <w:r>
        <w:instrText xml:space="preserve"> PAGEREF _Toc29390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_Toc16778 </w:instrText>
      </w:r>
      <w:r>
        <w:fldChar w:fldCharType="separate"/>
      </w:r>
      <w:r>
        <w:rPr>
          <w:rFonts w:hint="eastAsia"/>
        </w:rPr>
        <w:t>4 计算参数</w:t>
      </w:r>
      <w:r>
        <w:tab/>
      </w:r>
      <w:r>
        <w:fldChar w:fldCharType="begin"/>
      </w:r>
      <w:r>
        <w:instrText xml:space="preserve"> PAGEREF _Toc16778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_Toc16909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_Toc16909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_Toc3728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_Toc3728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_Toc16984 </w:instrText>
      </w:r>
      <w:r>
        <w:fldChar w:fldCharType="separate"/>
      </w:r>
      <w:r>
        <w:rPr>
          <w:rFonts w:hint="eastAsia"/>
        </w:rPr>
        <w:t>5 指标概览</w:t>
      </w:r>
      <w:r>
        <w:tab/>
      </w:r>
      <w:r>
        <w:fldChar w:fldCharType="begin"/>
      </w:r>
      <w:r>
        <w:instrText xml:space="preserve"> PAGEREF _Toc16984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_Toc4281 </w:instrText>
      </w:r>
      <w:r>
        <w:fldChar w:fldCharType="separate"/>
      </w:r>
      <w:r>
        <w:rPr>
          <w:rFonts w:hint="eastAsia"/>
          <w:lang w:val="en-GB"/>
        </w:rPr>
        <w:t xml:space="preserve">5.1 </w:t>
      </w:r>
      <w:r>
        <w:rPr>
          <w:rFonts w:hint="eastAsia"/>
        </w:rPr>
        <w:t>建筑列表</w:t>
      </w:r>
      <w:r>
        <w:tab/>
      </w:r>
      <w:r>
        <w:fldChar w:fldCharType="begin"/>
      </w:r>
      <w:r>
        <w:instrText xml:space="preserve"> PAGEREF _Toc4281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_Toc1879 </w:instrText>
      </w:r>
      <w:r>
        <w:fldChar w:fldCharType="separate"/>
      </w:r>
      <w:r>
        <w:rPr>
          <w:rFonts w:hint="eastAsia"/>
          <w:lang w:val="en-GB"/>
        </w:rPr>
        <w:t xml:space="preserve">5.2 </w:t>
      </w:r>
      <w:r>
        <w:rPr>
          <w:rFonts w:hint="eastAsia"/>
        </w:rPr>
        <w:t>住区指标</w:t>
      </w:r>
      <w:r>
        <w:tab/>
      </w:r>
      <w:r>
        <w:fldChar w:fldCharType="begin"/>
      </w:r>
      <w:r>
        <w:instrText xml:space="preserve"> PAGEREF _Toc1879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_Toc24944 </w:instrText>
      </w:r>
      <w:r>
        <w:fldChar w:fldCharType="separate"/>
      </w:r>
      <w:r>
        <w:rPr>
          <w:rFonts w:hint="eastAsia"/>
        </w:rPr>
        <w:t>6 计算结果</w:t>
      </w:r>
      <w:r>
        <w:tab/>
      </w:r>
      <w:r>
        <w:fldChar w:fldCharType="begin"/>
      </w:r>
      <w:r>
        <w:instrText xml:space="preserve"> PAGEREF _Toc24944 \h </w:instrText>
      </w:r>
      <w:r>
        <w:fldChar w:fldCharType="separate"/>
      </w:r>
      <w:r>
        <w:t>7</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8807"/>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邯郸</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36.60</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114.47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西南偏南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7231"/>
      <w:bookmarkStart w:id="23" w:name="TitleFormat"/>
      <w:r>
        <w:rPr>
          <w:rFonts w:hint="eastAsia"/>
        </w:rPr>
        <w:t>标准依据</w:t>
      </w:r>
      <w:bookmarkEnd w:id="22"/>
    </w:p>
    <w:bookmarkEnd w:id="23"/>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29390"/>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16778"/>
      <w:r>
        <w:rPr>
          <w:rFonts w:hint="eastAsia"/>
        </w:rPr>
        <w:t>计算参数</w:t>
      </w:r>
      <w:bookmarkEnd w:id="26"/>
    </w:p>
    <w:p>
      <w:pPr>
        <w:pStyle w:val="4"/>
      </w:pPr>
      <w:bookmarkStart w:id="27" w:name="_Toc16909"/>
      <w:r>
        <w:rPr>
          <w:rFonts w:hint="eastAsia"/>
        </w:rPr>
        <w:t>典型气象日气象参数</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3728"/>
      <w:r>
        <w:rPr>
          <w:rFonts w:hint="eastAsia"/>
        </w:rPr>
        <w:t>渗透面夏季逐时蒸发量</w:t>
      </w:r>
      <w:bookmarkEnd w:id="2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30" w:name="蒸发量参数"/>
      <w:bookmarkEnd w:id="30"/>
    </w:p>
    <w:p>
      <w:pPr>
        <w:pStyle w:val="2"/>
      </w:pPr>
      <w:bookmarkStart w:id="31" w:name="_Toc16984"/>
      <w:r>
        <w:rPr>
          <w:rFonts w:hint="eastAsia"/>
        </w:rPr>
        <w:t>指标概览</w:t>
      </w:r>
      <w:bookmarkEnd w:id="31"/>
    </w:p>
    <w:p>
      <w:pPr>
        <w:pStyle w:val="4"/>
      </w:pPr>
      <w:bookmarkStart w:id="32" w:name="_Toc4281"/>
      <w:r>
        <w:rPr>
          <w:rFonts w:hint="eastAsia"/>
        </w:rPr>
        <w:t>建筑列表</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bl>
    <w:p>
      <w:pPr>
        <w:pStyle w:val="3"/>
        <w:ind w:firstLine="420"/>
        <w:rPr>
          <w:lang w:val="en-US"/>
        </w:rPr>
      </w:pPr>
      <w:bookmarkStart w:id="33" w:name="建筑列表"/>
      <w:bookmarkEnd w:id="33"/>
    </w:p>
    <w:p>
      <w:pPr>
        <w:pStyle w:val="4"/>
      </w:pPr>
      <w:bookmarkStart w:id="34" w:name="_Toc1879"/>
      <w:r>
        <w:rPr>
          <w:rFonts w:hint="eastAsia"/>
        </w:rPr>
        <w:t>住区指标</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6899.18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1863.22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rPr>
                <w:rFonts w:hint="eastAsia"/>
                <w:lang w:val="en-US" w:eastAsia="zh-CN"/>
              </w:rPr>
              <w:t>125</w:t>
            </w:r>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rPr>
                <w:rFonts w:hint="eastAsia"/>
                <w:lang w:val="en-US" w:eastAsia="zh-CN"/>
              </w:rPr>
              <w:t>135</w:t>
            </w:r>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rPr>
                <w:rFonts w:hint="eastAsia"/>
                <w:lang w:val="en-US" w:eastAsia="zh-CN"/>
              </w:rPr>
              <w:t>350</w:t>
            </w:r>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rPr>
                <w:rFonts w:hint="eastAsia"/>
                <w:lang w:val="en-US" w:eastAsia="zh-CN"/>
              </w:rPr>
              <w:t>150</w:t>
            </w:r>
            <w:bookmarkStart w:id="39" w:name="_GoBack"/>
            <w:bookmarkEnd w:id="39"/>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4.84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5" w:name="住区指标概览"/>
      <w:bookmarkEnd w:id="35"/>
    </w:p>
    <w:p>
      <w:pPr>
        <w:pStyle w:val="2"/>
      </w:pPr>
      <w:bookmarkStart w:id="36" w:name="_Toc24944"/>
      <w:r>
        <w:rPr>
          <w:rFonts w:hint="eastAsia"/>
        </w:rPr>
        <w:t>计算结果</w:t>
      </w:r>
      <w:bookmarkEnd w:id="3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31.3</w:t>
            </w:r>
          </w:p>
        </w:tc>
        <w:tc>
          <w:tcPr>
            <w:vAlign w:val="center"/>
          </w:tcPr>
          <w:p>
            <w:r>
              <w:t>0.0</w:t>
            </w:r>
          </w:p>
        </w:tc>
        <w:tc>
          <w:tcPr>
            <w:vAlign w:val="center"/>
          </w:tcPr>
          <w:p>
            <w:r>
              <w:t>3.1</w:t>
            </w:r>
          </w:p>
        </w:tc>
        <w:tc>
          <w:tcPr>
            <w:vAlign w:val="center"/>
          </w:tcPr>
          <w:p>
            <w:r>
              <w:t>0.0</w:t>
            </w:r>
          </w:p>
        </w:tc>
        <w:tc>
          <w:tcPr>
            <w:vAlign w:val="center"/>
          </w:tcPr>
          <w:p>
            <w:r>
              <w:t>28.2</w:t>
            </w:r>
          </w:p>
        </w:tc>
        <w:tc>
          <w:tcPr>
            <w:vAlign w:val="center"/>
          </w:tcPr>
          <w:p>
            <w:r>
              <w:t>31.3</w:t>
            </w:r>
          </w:p>
        </w:tc>
        <w:tc>
          <w:tcPr>
            <w:vAlign w:val="center"/>
          </w:tcPr>
          <w:p>
            <w:r>
              <w:t>-3.141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31.3</w:t>
            </w:r>
          </w:p>
        </w:tc>
        <w:tc>
          <w:tcPr>
            <w:vAlign w:val="center"/>
          </w:tcPr>
          <w:p>
            <w:r>
              <w:t>0.0</w:t>
            </w:r>
          </w:p>
        </w:tc>
        <w:tc>
          <w:tcPr>
            <w:vAlign w:val="center"/>
          </w:tcPr>
          <w:p>
            <w:r>
              <w:t>2.9</w:t>
            </w:r>
          </w:p>
        </w:tc>
        <w:tc>
          <w:tcPr>
            <w:vAlign w:val="center"/>
          </w:tcPr>
          <w:p>
            <w:r>
              <w:t>0.0</w:t>
            </w:r>
          </w:p>
        </w:tc>
        <w:tc>
          <w:tcPr>
            <w:vAlign w:val="center"/>
          </w:tcPr>
          <w:p>
            <w:r>
              <w:t>28.4</w:t>
            </w:r>
          </w:p>
        </w:tc>
        <w:tc>
          <w:tcPr>
            <w:vAlign w:val="center"/>
          </w:tcPr>
          <w:p>
            <w:r>
              <w:t>32.2</w:t>
            </w:r>
          </w:p>
        </w:tc>
        <w:tc>
          <w:tcPr>
            <w:vAlign w:val="center"/>
          </w:tcPr>
          <w:p>
            <w:r>
              <w:t>-3.847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31.3</w:t>
            </w:r>
          </w:p>
        </w:tc>
        <w:tc>
          <w:tcPr>
            <w:vAlign w:val="center"/>
          </w:tcPr>
          <w:p>
            <w:r>
              <w:t>0.0</w:t>
            </w:r>
          </w:p>
        </w:tc>
        <w:tc>
          <w:tcPr>
            <w:vAlign w:val="center"/>
          </w:tcPr>
          <w:p>
            <w:r>
              <w:t>2.8</w:t>
            </w:r>
          </w:p>
        </w:tc>
        <w:tc>
          <w:tcPr>
            <w:vAlign w:val="center"/>
          </w:tcPr>
          <w:p>
            <w:r>
              <w:t>0.0</w:t>
            </w:r>
          </w:p>
        </w:tc>
        <w:tc>
          <w:tcPr>
            <w:vAlign w:val="center"/>
          </w:tcPr>
          <w:p>
            <w:r>
              <w:t>28.5</w:t>
            </w:r>
          </w:p>
        </w:tc>
        <w:tc>
          <w:tcPr>
            <w:vAlign w:val="center"/>
          </w:tcPr>
          <w:p>
            <w:r>
              <w:t>33.1</w:t>
            </w:r>
          </w:p>
        </w:tc>
        <w:tc>
          <w:tcPr>
            <w:vAlign w:val="center"/>
          </w:tcPr>
          <w:p>
            <w:r>
              <w:t>-4.624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31.3</w:t>
            </w:r>
          </w:p>
        </w:tc>
        <w:tc>
          <w:tcPr>
            <w:vAlign w:val="center"/>
          </w:tcPr>
          <w:p>
            <w:r>
              <w:t>0.0</w:t>
            </w:r>
          </w:p>
        </w:tc>
        <w:tc>
          <w:tcPr>
            <w:vAlign w:val="center"/>
          </w:tcPr>
          <w:p>
            <w:r>
              <w:t>2.6</w:t>
            </w:r>
          </w:p>
        </w:tc>
        <w:tc>
          <w:tcPr>
            <w:vAlign w:val="center"/>
          </w:tcPr>
          <w:p>
            <w:r>
              <w:t>0.0</w:t>
            </w:r>
          </w:p>
        </w:tc>
        <w:tc>
          <w:tcPr>
            <w:vAlign w:val="center"/>
          </w:tcPr>
          <w:p>
            <w:r>
              <w:t>28.7</w:t>
            </w:r>
          </w:p>
        </w:tc>
        <w:tc>
          <w:tcPr>
            <w:vAlign w:val="center"/>
          </w:tcPr>
          <w:p>
            <w:r>
              <w:t>33.9</w:t>
            </w:r>
          </w:p>
        </w:tc>
        <w:tc>
          <w:tcPr>
            <w:vAlign w:val="center"/>
          </w:tcPr>
          <w:p>
            <w:r>
              <w:t>-5.238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31.3</w:t>
            </w:r>
          </w:p>
        </w:tc>
        <w:tc>
          <w:tcPr>
            <w:vAlign w:val="center"/>
          </w:tcPr>
          <w:p>
            <w:r>
              <w:t>0.0</w:t>
            </w:r>
          </w:p>
        </w:tc>
        <w:tc>
          <w:tcPr>
            <w:vAlign w:val="center"/>
          </w:tcPr>
          <w:p>
            <w:r>
              <w:t>2.5</w:t>
            </w:r>
          </w:p>
        </w:tc>
        <w:tc>
          <w:tcPr>
            <w:vAlign w:val="center"/>
          </w:tcPr>
          <w:p>
            <w:r>
              <w:t>0.0</w:t>
            </w:r>
          </w:p>
        </w:tc>
        <w:tc>
          <w:tcPr>
            <w:vAlign w:val="center"/>
          </w:tcPr>
          <w:p>
            <w:r>
              <w:t>28.8</w:t>
            </w:r>
          </w:p>
        </w:tc>
        <w:tc>
          <w:tcPr>
            <w:vAlign w:val="center"/>
          </w:tcPr>
          <w:p>
            <w:r>
              <w:t>34.5</w:t>
            </w:r>
          </w:p>
        </w:tc>
        <w:tc>
          <w:tcPr>
            <w:vAlign w:val="center"/>
          </w:tcPr>
          <w:p>
            <w:r>
              <w:t>-5.738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31.3</w:t>
            </w:r>
          </w:p>
        </w:tc>
        <w:tc>
          <w:tcPr>
            <w:vAlign w:val="center"/>
          </w:tcPr>
          <w:p>
            <w:r>
              <w:t>0.0</w:t>
            </w:r>
          </w:p>
        </w:tc>
        <w:tc>
          <w:tcPr>
            <w:vAlign w:val="center"/>
          </w:tcPr>
          <w:p>
            <w:r>
              <w:t>2.4</w:t>
            </w:r>
          </w:p>
        </w:tc>
        <w:tc>
          <w:tcPr>
            <w:vAlign w:val="center"/>
          </w:tcPr>
          <w:p>
            <w:r>
              <w:t>0.0</w:t>
            </w:r>
          </w:p>
        </w:tc>
        <w:tc>
          <w:tcPr>
            <w:vAlign w:val="center"/>
          </w:tcPr>
          <w:p>
            <w:r>
              <w:t>28.9</w:t>
            </w:r>
          </w:p>
        </w:tc>
        <w:tc>
          <w:tcPr>
            <w:vAlign w:val="center"/>
          </w:tcPr>
          <w:p>
            <w:r>
              <w:t>34.8</w:t>
            </w:r>
          </w:p>
        </w:tc>
        <w:tc>
          <w:tcPr>
            <w:vAlign w:val="center"/>
          </w:tcPr>
          <w:p>
            <w:r>
              <w:t>-5.890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31.3</w:t>
            </w:r>
          </w:p>
        </w:tc>
        <w:tc>
          <w:tcPr>
            <w:vAlign w:val="center"/>
          </w:tcPr>
          <w:p>
            <w:r>
              <w:t>0.0</w:t>
            </w:r>
          </w:p>
        </w:tc>
        <w:tc>
          <w:tcPr>
            <w:vAlign w:val="center"/>
          </w:tcPr>
          <w:p>
            <w:r>
              <w:t>2.5</w:t>
            </w:r>
          </w:p>
        </w:tc>
        <w:tc>
          <w:tcPr>
            <w:vAlign w:val="center"/>
          </w:tcPr>
          <w:p>
            <w:r>
              <w:t>0.0</w:t>
            </w:r>
          </w:p>
        </w:tc>
        <w:tc>
          <w:tcPr>
            <w:vAlign w:val="center"/>
          </w:tcPr>
          <w:p>
            <w:r>
              <w:t>28.8</w:t>
            </w:r>
          </w:p>
        </w:tc>
        <w:tc>
          <w:tcPr>
            <w:vAlign w:val="center"/>
          </w:tcPr>
          <w:p>
            <w:r>
              <w:t>34.7</w:t>
            </w:r>
          </w:p>
        </w:tc>
        <w:tc>
          <w:tcPr>
            <w:vAlign w:val="center"/>
          </w:tcPr>
          <w:p>
            <w:r>
              <w:t>-5.917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31.3</w:t>
            </w:r>
          </w:p>
        </w:tc>
        <w:tc>
          <w:tcPr>
            <w:vAlign w:val="center"/>
          </w:tcPr>
          <w:p>
            <w:r>
              <w:t>0.0</w:t>
            </w:r>
          </w:p>
        </w:tc>
        <w:tc>
          <w:tcPr>
            <w:vAlign w:val="center"/>
          </w:tcPr>
          <w:p>
            <w:r>
              <w:t>2.6</w:t>
            </w:r>
          </w:p>
        </w:tc>
        <w:tc>
          <w:tcPr>
            <w:vAlign w:val="center"/>
          </w:tcPr>
          <w:p>
            <w:r>
              <w:t>0.0</w:t>
            </w:r>
          </w:p>
        </w:tc>
        <w:tc>
          <w:tcPr>
            <w:vAlign w:val="center"/>
          </w:tcPr>
          <w:p>
            <w:r>
              <w:t>28.7</w:t>
            </w:r>
          </w:p>
        </w:tc>
        <w:tc>
          <w:tcPr>
            <w:vAlign w:val="center"/>
          </w:tcPr>
          <w:p>
            <w:r>
              <w:t>34.2</w:t>
            </w:r>
          </w:p>
        </w:tc>
        <w:tc>
          <w:tcPr>
            <w:vAlign w:val="center"/>
          </w:tcPr>
          <w:p>
            <w:r>
              <w:t>-5.505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31.3</w:t>
            </w:r>
          </w:p>
        </w:tc>
        <w:tc>
          <w:tcPr>
            <w:vAlign w:val="center"/>
          </w:tcPr>
          <w:p>
            <w:r>
              <w:t>0.0</w:t>
            </w:r>
          </w:p>
        </w:tc>
        <w:tc>
          <w:tcPr>
            <w:vAlign w:val="center"/>
          </w:tcPr>
          <w:p>
            <w:r>
              <w:t>2.7</w:t>
            </w:r>
          </w:p>
        </w:tc>
        <w:tc>
          <w:tcPr>
            <w:vAlign w:val="center"/>
          </w:tcPr>
          <w:p>
            <w:r>
              <w:t>0.0</w:t>
            </w:r>
          </w:p>
        </w:tc>
        <w:tc>
          <w:tcPr>
            <w:vAlign w:val="center"/>
          </w:tcPr>
          <w:p>
            <w:r>
              <w:t>28.6</w:t>
            </w:r>
          </w:p>
        </w:tc>
        <w:tc>
          <w:tcPr>
            <w:vAlign w:val="center"/>
          </w:tcPr>
          <w:p>
            <w:r>
              <w:t>33.6</w:t>
            </w:r>
          </w:p>
        </w:tc>
        <w:tc>
          <w:tcPr>
            <w:vAlign w:val="center"/>
          </w:tcPr>
          <w:p>
            <w:r>
              <w:t>-5.020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31.3</w:t>
            </w:r>
          </w:p>
        </w:tc>
        <w:tc>
          <w:tcPr>
            <w:vAlign w:val="center"/>
          </w:tcPr>
          <w:p>
            <w:r>
              <w:t>0.0</w:t>
            </w:r>
          </w:p>
        </w:tc>
        <w:tc>
          <w:tcPr>
            <w:vAlign w:val="center"/>
          </w:tcPr>
          <w:p>
            <w:r>
              <w:t>2.9</w:t>
            </w:r>
          </w:p>
        </w:tc>
        <w:tc>
          <w:tcPr>
            <w:vAlign w:val="center"/>
          </w:tcPr>
          <w:p>
            <w:r>
              <w:t>0.0</w:t>
            </w:r>
          </w:p>
        </w:tc>
        <w:tc>
          <w:tcPr>
            <w:vAlign w:val="center"/>
          </w:tcPr>
          <w:p>
            <w:r>
              <w:t>28.4</w:t>
            </w:r>
          </w:p>
        </w:tc>
        <w:tc>
          <w:tcPr>
            <w:vAlign w:val="center"/>
          </w:tcPr>
          <w:p>
            <w:r>
              <w:t>32.7</w:t>
            </w:r>
          </w:p>
        </w:tc>
        <w:tc>
          <w:tcPr>
            <w:vAlign w:val="center"/>
          </w:tcPr>
          <w:p>
            <w:r>
              <w:t>-4.287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31.3</w:t>
            </w:r>
          </w:p>
        </w:tc>
        <w:tc>
          <w:tcPr>
            <w:vAlign w:val="center"/>
          </w:tcPr>
          <w:p>
            <w:r>
              <w:t>0.0</w:t>
            </w:r>
          </w:p>
        </w:tc>
        <w:tc>
          <w:tcPr>
            <w:vAlign w:val="center"/>
          </w:tcPr>
          <w:p>
            <w:r>
              <w:t>3.1</w:t>
            </w:r>
          </w:p>
        </w:tc>
        <w:tc>
          <w:tcPr>
            <w:vAlign w:val="center"/>
          </w:tcPr>
          <w:p>
            <w:r>
              <w:t>0.0</w:t>
            </w:r>
          </w:p>
        </w:tc>
        <w:tc>
          <w:tcPr>
            <w:vAlign w:val="center"/>
          </w:tcPr>
          <w:p>
            <w:r>
              <w:t>28.2</w:t>
            </w:r>
          </w:p>
        </w:tc>
        <w:tc>
          <w:tcPr>
            <w:vAlign w:val="center"/>
          </w:tcPr>
          <w:p>
            <w:r>
              <w:t>31.9</w:t>
            </w:r>
          </w:p>
        </w:tc>
        <w:tc>
          <w:tcPr>
            <w:vAlign w:val="center"/>
          </w:tcPr>
          <w:p>
            <w:r>
              <w:t>-3.666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1NDczZDFkOTBhMjQ1Yzk3MWU1M2QxNTVkY2FmOGIifQ=="/>
  </w:docVars>
  <w:rsids>
    <w:rsidRoot w:val="5FF60C09"/>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5FF6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8</Pages>
  <Words>1534</Words>
  <Characters>2742</Characters>
  <Lines>11</Lines>
  <Paragraphs>3</Paragraphs>
  <TotalTime>1</TotalTime>
  <ScaleCrop>false</ScaleCrop>
  <LinksUpToDate>false</LinksUpToDate>
  <CharactersWithSpaces>2836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2022-12-09T11:29:00Z</dcterms:created>
  <dc:creator>Nancy</dc:creator>
  <cp:lastModifiedBy>Nancy</cp:lastModifiedBy>
  <dcterms:modified xsi:type="dcterms:W3CDTF">2022-12-09T11:31:00Z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2B069731BF83441DBEFDC618905036B3</vt:lpwstr>
  </property>
  <property fmtid="{D5CDD505-2E9C-101B-9397-08002B2CF9AE}" pid="3" name="KSOProductBuildVer">
    <vt:lpwstr>2052-11.1.0.12763</vt:lpwstr>
  </property>
</Properties>
</file>