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media/image9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</w:p>
    <w:p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1" w:name="项目地点"/>
            <w:r w:rsidRPr="00DA635C">
              <w:t>普洱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2023年02月03日</w:t>
            </w:r>
            <w:bookmarkEnd w:id="5"/>
          </w:p>
        </w:tc>
      </w:tr>
    </w:tbl>
    <w:p w:rsidR="00F87D86" w:rsidRPr="00DA635C" w:rsidRDefault="00F87D86" w:rsidP="00D102D6">
      <w:pPr>
        <w:jc w:val="center"/>
        <w:rPr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20220401</w:t>
            </w:r>
            <w:bookmarkEnd w:id="8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szCs w:val="18"/>
              </w:rPr>
            </w:pPr>
            <w:bookmarkStart w:id="9" w:name="加密锁号"/>
            <w:r>
              <w:t>SP9722B26</w:t>
            </w:r>
            <w:bookmarkEnd w:id="9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:rsidR="00BD3789" w:rsidRDefault="00F87D86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26326412" w:history="1">
        <w:r w:rsidR="00BD3789" w:rsidRPr="00335238">
          <w:rPr>
            <w:rStyle w:val="a5"/>
            <w:rFonts w:ascii="黑体" w:eastAsia="黑体" w:hAnsi="黑体"/>
            <w:noProof/>
            <w:kern w:val="32"/>
          </w:rPr>
          <w:t>1.</w:t>
        </w:r>
        <w:r w:rsidR="00BD378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D3789" w:rsidRPr="00335238">
          <w:rPr>
            <w:rStyle w:val="a5"/>
            <w:rFonts w:ascii="黑体" w:eastAsia="黑体" w:hAnsi="黑体" w:hint="eastAsia"/>
            <w:noProof/>
            <w:kern w:val="32"/>
          </w:rPr>
          <w:t>项目概况</w:t>
        </w:r>
        <w:r w:rsidR="00BD3789">
          <w:rPr>
            <w:noProof/>
            <w:webHidden/>
          </w:rPr>
          <w:tab/>
        </w:r>
        <w:r w:rsidR="00BD3789">
          <w:rPr>
            <w:noProof/>
            <w:webHidden/>
          </w:rPr>
          <w:fldChar w:fldCharType="begin"/>
        </w:r>
        <w:r w:rsidR="00BD3789">
          <w:rPr>
            <w:noProof/>
            <w:webHidden/>
          </w:rPr>
          <w:instrText xml:space="preserve"> PAGEREF _Toc126326412 \h </w:instrText>
        </w:r>
        <w:r w:rsidR="00BD3789">
          <w:rPr>
            <w:noProof/>
            <w:webHidden/>
          </w:rPr>
        </w:r>
        <w:r w:rsidR="00BD3789">
          <w:rPr>
            <w:noProof/>
            <w:webHidden/>
          </w:rPr>
          <w:fldChar w:fldCharType="separate"/>
        </w:r>
        <w:r w:rsidR="00BD3789">
          <w:rPr>
            <w:noProof/>
            <w:webHidden/>
          </w:rPr>
          <w:t>3</w:t>
        </w:r>
        <w:r w:rsidR="00BD3789"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13" w:history="1">
        <w:r w:rsidRPr="00335238">
          <w:rPr>
            <w:rStyle w:val="a5"/>
            <w:rFonts w:ascii="黑体" w:hAnsi="黑体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14" w:history="1">
        <w:r w:rsidRPr="00335238">
          <w:rPr>
            <w:rStyle w:val="a5"/>
            <w:rFonts w:ascii="黑体" w:hAnsi="黑体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15" w:history="1">
        <w:r w:rsidRPr="00335238">
          <w:rPr>
            <w:rStyle w:val="a5"/>
            <w:rFonts w:ascii="黑体" w:hAnsi="黑体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3789" w:rsidRDefault="00BD3789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326416" w:history="1">
        <w:r w:rsidRPr="00335238">
          <w:rPr>
            <w:rStyle w:val="a5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ascii="黑体" w:eastAsia="黑体" w:hAnsi="黑体" w:hint="eastAsia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3789" w:rsidRDefault="00BD3789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326417" w:history="1">
        <w:r w:rsidRPr="00335238">
          <w:rPr>
            <w:rStyle w:val="a5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ascii="黑体" w:eastAsia="黑体" w:hAnsi="黑体" w:hint="eastAsia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3789" w:rsidRDefault="00BD3789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326418" w:history="1">
        <w:r w:rsidRPr="00335238">
          <w:rPr>
            <w:rStyle w:val="a5"/>
            <w:rFonts w:ascii="Arial" w:eastAsia="黑体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ascii="黑体" w:eastAsia="黑体" w:hAnsi="黑体" w:hint="eastAsia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D3789" w:rsidRDefault="00BD3789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326419" w:history="1">
        <w:r w:rsidRPr="00335238">
          <w:rPr>
            <w:rStyle w:val="a5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20" w:history="1">
        <w:r w:rsidRPr="00335238">
          <w:rPr>
            <w:rStyle w:val="a5"/>
            <w:rFonts w:ascii="黑体" w:hAnsi="黑体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21" w:history="1">
        <w:r w:rsidRPr="00335238">
          <w:rPr>
            <w:rStyle w:val="a5"/>
            <w:rFonts w:ascii="黑体" w:hAnsi="黑体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22" w:history="1">
        <w:r w:rsidRPr="00335238">
          <w:rPr>
            <w:rStyle w:val="a5"/>
            <w:rFonts w:ascii="黑体" w:hAnsi="黑体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23" w:history="1">
        <w:r w:rsidRPr="00335238">
          <w:rPr>
            <w:rStyle w:val="a5"/>
            <w:rFonts w:ascii="黑体" w:hAnsi="黑体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D3789" w:rsidRDefault="00BD3789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326424" w:history="1">
        <w:r w:rsidRPr="00335238">
          <w:rPr>
            <w:rStyle w:val="a5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ascii="黑体" w:eastAsia="黑体" w:hAnsi="黑体" w:hint="eastAsia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25" w:history="1">
        <w:r w:rsidRPr="00335238">
          <w:rPr>
            <w:rStyle w:val="a5"/>
            <w:rFonts w:ascii="黑体" w:hAnsi="黑体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颗粒物年均值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D3789" w:rsidRDefault="00BD3789" w:rsidP="00335238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26326426" w:history="1">
        <w:r w:rsidRPr="00335238">
          <w:rPr>
            <w:rStyle w:val="a5"/>
            <w:rFonts w:ascii="黑体" w:hAnsi="黑体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hint="eastAsia"/>
            <w:noProof/>
          </w:rPr>
          <w:t>颗粒物日均值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D3789" w:rsidRDefault="00BD3789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326427" w:history="1">
        <w:r w:rsidRPr="00335238">
          <w:rPr>
            <w:rStyle w:val="a5"/>
            <w:rFonts w:ascii="Arial" w:eastAsia="黑体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35238">
          <w:rPr>
            <w:rStyle w:val="a5"/>
            <w:rFonts w:ascii="黑体" w:eastAsia="黑体" w:hAnsi="黑体" w:hint="eastAsia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_Toc126326427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126326412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26326413"/>
      <w:r w:rsidRPr="00A86763">
        <w:rPr>
          <w:rFonts w:hint="eastAsia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普洱</w:t>
            </w:r>
            <w:bookmarkEnd w:id="13"/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2865.00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15.300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26326414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6"/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>
            <wp:extent cx="5667375" cy="41243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97E" w:rsidRDefault="00C74E29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:rsidR="0042797E" w:rsidRDefault="00C74E29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>
            <wp:extent cx="5667375" cy="26384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97E" w:rsidRDefault="00C74E29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:rsidR="0042797E" w:rsidRDefault="0042797E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26326415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126326416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:rsidR="00254A03" w:rsidRDefault="00254A03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26326417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lastRenderedPageBreak/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4" w:name="_Toc126326418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:rsidR="00E853C4" w:rsidRDefault="00FB25B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C31FE3" wp14:editId="37AB3C5B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8.5pt" o:ole="">
            <v:imagedata r:id="rId17" o:title=""/>
          </v:shape>
          <o:OLEObject Type="Embed" ProgID="Equation.DSMT4" ShapeID="_x0000_i1025" DrawAspect="Content" ObjectID="_1736939206" r:id="rId18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  <w:bookmarkStart w:id="25" w:name="_GoBack"/>
      <w:bookmarkEnd w:id="25"/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6" w:name="_Toc126326419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6"/>
    </w:p>
    <w:p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:rsidR="00906195" w:rsidRPr="00002BA3" w:rsidRDefault="00906195" w:rsidP="00F87D86">
      <w:pPr>
        <w:pStyle w:val="2"/>
        <w:rPr>
          <w:sz w:val="24"/>
          <w:szCs w:val="24"/>
        </w:rPr>
      </w:pPr>
      <w:bookmarkStart w:id="27" w:name="_Toc126326420"/>
      <w:r w:rsidRPr="00002BA3">
        <w:rPr>
          <w:rFonts w:hint="eastAsia"/>
          <w:sz w:val="24"/>
          <w:szCs w:val="24"/>
        </w:rPr>
        <w:t>渗透风量</w:t>
      </w:r>
      <w:bookmarkEnd w:id="27"/>
    </w:p>
    <w:p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8" w:name="渗透风量"/>
      <w:r>
        <w:t>本项目忽略渗透风量的影响。</w:t>
      </w:r>
      <w:bookmarkEnd w:id="28"/>
    </w:p>
    <w:p w:rsidR="00F87D86" w:rsidRDefault="00F87D86" w:rsidP="00ED2CB7">
      <w:pPr>
        <w:pStyle w:val="2"/>
        <w:rPr>
          <w:sz w:val="24"/>
          <w:szCs w:val="24"/>
        </w:rPr>
      </w:pPr>
      <w:bookmarkStart w:id="29" w:name="_Toc126326421"/>
      <w:r w:rsidRPr="00002BA3">
        <w:rPr>
          <w:rFonts w:hint="eastAsia"/>
          <w:sz w:val="24"/>
          <w:szCs w:val="24"/>
        </w:rPr>
        <w:t>室内颗粒物源强</w:t>
      </w:r>
      <w:bookmarkEnd w:id="29"/>
    </w:p>
    <w:p w:rsidR="00F87D86" w:rsidRDefault="00F87D86" w:rsidP="00913966">
      <w:pPr>
        <w:jc w:val="center"/>
      </w:pPr>
      <w:bookmarkStart w:id="30" w:name="室内颗粒物源强表"/>
      <w:r>
        <w:t>该项目室内颗粒物源强为0。</w:t>
      </w:r>
      <w:bookmarkEnd w:id="30"/>
    </w:p>
    <w:p w:rsidR="005C0EFF" w:rsidRPr="005C0EFF" w:rsidRDefault="005C0EFF" w:rsidP="00913966">
      <w:pPr>
        <w:jc w:val="center"/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bookmarkStart w:id="31" w:name="_Toc126326422"/>
      <w:r w:rsidRPr="00002BA3">
        <w:rPr>
          <w:rFonts w:hint="eastAsia"/>
          <w:sz w:val="24"/>
          <w:szCs w:val="24"/>
        </w:rPr>
        <w:t>室外颗粒物污染源浓度</w:t>
      </w:r>
      <w:bookmarkEnd w:id="31"/>
    </w:p>
    <w:p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2" w:name="室外颗粒物逐时浓度图"/>
      <w:bookmarkEnd w:id="32"/>
      <w:r>
        <w:rPr>
          <w:noProof/>
        </w:rPr>
        <w:lastRenderedPageBreak/>
        <w:drawing>
          <wp:inline distT="0" distB="0" distL="0" distR="0">
            <wp:extent cx="5667375" cy="28860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bookmarkStart w:id="33" w:name="_Toc126326423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3"/>
    </w:p>
    <w:p w:rsidR="00D5581C" w:rsidRPr="00CD0F6C" w:rsidRDefault="00D5581C" w:rsidP="00D5581C">
      <w:pPr>
        <w:jc w:val="center"/>
      </w:pPr>
    </w:p>
    <w:p w:rsidR="00D5581C" w:rsidRPr="00CD0F6C" w:rsidRDefault="00D5581C" w:rsidP="00D5581C">
      <w:pPr>
        <w:rPr>
          <w:lang w:val="x-none" w:eastAsia="x-none"/>
        </w:rPr>
      </w:pPr>
    </w:p>
    <w:p w:rsidR="00D2407D" w:rsidRPr="00CD0F6C" w:rsidRDefault="00D2407D" w:rsidP="00D2407D">
      <w:pPr>
        <w:jc w:val="center"/>
      </w:pPr>
      <w:bookmarkStart w:id="34" w:name="通风净化表"/>
      <w:bookmarkEnd w:id="34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42797E">
        <w:tc>
          <w:tcPr>
            <w:tcW w:w="905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开窗通风量（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空气净化量（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</w:tr>
      <w:tr w:rsidR="0042797E">
        <w:tc>
          <w:tcPr>
            <w:tcW w:w="905" w:type="dxa"/>
            <w:vMerge w:val="restart"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1013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57.3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190.9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1008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97.0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246.4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1003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385.0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977.8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1002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601.0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1526.2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611.8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1553.8</w:t>
            </w:r>
          </w:p>
        </w:tc>
      </w:tr>
      <w:tr w:rsidR="0042797E">
        <w:tc>
          <w:tcPr>
            <w:tcW w:w="905" w:type="dxa"/>
            <w:vMerge w:val="restart"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1017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58.3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224.2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1016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58.3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224.2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1015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58.3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224.2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1014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58.3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224.2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1013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58.3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224.2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1010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61.5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236.6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1009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70.2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270.0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1008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71.5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274.9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1007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71.5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274.9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1006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71.5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274.9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1005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71.5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274.9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1004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71.5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274.9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1003</w:t>
            </w:r>
          </w:p>
        </w:tc>
        <w:tc>
          <w:tcPr>
            <w:tcW w:w="1358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71.6</w:t>
            </w:r>
          </w:p>
        </w:tc>
        <w:tc>
          <w:tcPr>
            <w:tcW w:w="2433" w:type="dxa"/>
            <w:vAlign w:val="center"/>
          </w:tcPr>
          <w:p w:rsidR="0042797E" w:rsidRDefault="00C74E29">
            <w:pPr>
              <w:jc w:val="center"/>
            </w:pPr>
            <w:r>
              <w:t>275.2</w:t>
            </w:r>
          </w:p>
        </w:tc>
      </w:tr>
    </w:tbl>
    <w:p w:rsidR="0042797E" w:rsidRDefault="0042797E">
      <w:pPr>
        <w:jc w:val="center"/>
      </w:pPr>
    </w:p>
    <w:p w:rsidR="0042797E" w:rsidRDefault="0042797E">
      <w:pPr>
        <w:jc w:val="center"/>
      </w:pP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5" w:name="_Toc126326424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计算结果</w:t>
      </w:r>
      <w:bookmarkEnd w:id="35"/>
    </w:p>
    <w:p w:rsidR="00E656ED" w:rsidRPr="00E656ED" w:rsidRDefault="00E656ED" w:rsidP="00E656ED">
      <w:pPr>
        <w:pStyle w:val="2"/>
        <w:rPr>
          <w:sz w:val="24"/>
        </w:rPr>
      </w:pPr>
      <w:bookmarkStart w:id="36" w:name="_Toc126326425"/>
      <w:r w:rsidRPr="00E656ED">
        <w:rPr>
          <w:rFonts w:hint="eastAsia"/>
          <w:sz w:val="24"/>
          <w:lang w:eastAsia="zh-CN"/>
        </w:rPr>
        <w:t>颗粒物年均值</w:t>
      </w:r>
      <w:bookmarkEnd w:id="36"/>
    </w:p>
    <w:p w:rsidR="00F87D86" w:rsidRPr="00DA635C" w:rsidRDefault="00E656ED" w:rsidP="00BF6C3C">
      <w:pPr>
        <w:spacing w:afterLines="50" w:after="156"/>
        <w:ind w:firstLineChars="200" w:firstLine="420"/>
      </w:pPr>
      <w:r>
        <w:rPr>
          <w:rFonts w:hint="eastAsia"/>
        </w:rPr>
        <w:t>颗粒物年均值为</w:t>
      </w:r>
      <w:r w:rsidR="00614DFE">
        <w:rPr>
          <w:rFonts w:hint="eastAsia"/>
        </w:rPr>
        <w:t>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="00F87D86" w:rsidRPr="00DA635C">
        <w:rPr>
          <w:rFonts w:hint="eastAsia"/>
        </w:rPr>
        <w:t>本项目按照标准对参评房间颗粒物</w:t>
      </w:r>
      <w:r w:rsidR="00784C13">
        <w:rPr>
          <w:rFonts w:hint="eastAsia"/>
        </w:rPr>
        <w:t>年平均</w:t>
      </w:r>
      <w:r>
        <w:rPr>
          <w:rFonts w:hint="eastAsia"/>
        </w:rPr>
        <w:t>浓度</w:t>
      </w:r>
      <w:r w:rsidR="00F87D86"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="00F87D86" w:rsidRPr="00DA635C">
        <w:rPr>
          <w:rFonts w:hint="eastAsia"/>
        </w:rPr>
        <w:t>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42797E">
        <w:tc>
          <w:tcPr>
            <w:tcW w:w="905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42797E">
        <w:tc>
          <w:tcPr>
            <w:tcW w:w="905" w:type="dxa"/>
            <w:vMerge w:val="restart"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1013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7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1008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1003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 w:val="restart"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1017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1016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1015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1013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7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1010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1009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1008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1007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1006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1005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6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905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1003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42797E" w:rsidRDefault="00C74E29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b/>
        </w:rPr>
      </w:pPr>
      <w:bookmarkStart w:id="37" w:name="室内颗粒物达标判定表"/>
      <w:bookmarkEnd w:id="37"/>
    </w:p>
    <w:p w:rsidR="00B558F1" w:rsidRDefault="00B558F1" w:rsidP="00F87D86">
      <w:pPr>
        <w:jc w:val="center"/>
        <w:rPr>
          <w:b/>
        </w:rPr>
      </w:pPr>
    </w:p>
    <w:p w:rsidR="00B558F1" w:rsidRDefault="00B558F1" w:rsidP="00F87D86">
      <w:pPr>
        <w:jc w:val="center"/>
        <w:rPr>
          <w:b/>
        </w:rPr>
      </w:pPr>
      <w:bookmarkStart w:id="38" w:name="颗粒物达标判定图"/>
      <w:bookmarkEnd w:id="38"/>
      <w:r>
        <w:rPr>
          <w:noProof/>
        </w:rPr>
        <w:lastRenderedPageBreak/>
        <w:drawing>
          <wp:inline distT="0" distB="0" distL="0" distR="0">
            <wp:extent cx="5667375" cy="34004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:rsidR="009F22A8" w:rsidRDefault="00614DFE" w:rsidP="00614DFE">
      <w:pPr>
        <w:pStyle w:val="2"/>
        <w:rPr>
          <w:sz w:val="24"/>
          <w:lang w:eastAsia="zh-CN"/>
        </w:rPr>
      </w:pPr>
      <w:bookmarkStart w:id="39" w:name="_Toc126326426"/>
      <w:r w:rsidRPr="00614DFE">
        <w:rPr>
          <w:rFonts w:hint="eastAsia"/>
          <w:sz w:val="24"/>
          <w:lang w:eastAsia="zh-CN"/>
        </w:rPr>
        <w:t>颗粒物日均值</w:t>
      </w:r>
      <w:bookmarkEnd w:id="39"/>
    </w:p>
    <w:p w:rsidR="00784C13" w:rsidRPr="00DA635C" w:rsidRDefault="00784C13" w:rsidP="001C1EA6">
      <w:pPr>
        <w:spacing w:afterLines="50" w:after="156"/>
        <w:ind w:firstLineChars="200" w:firstLine="420"/>
      </w:pPr>
      <w:r w:rsidRPr="001C1EA6">
        <w:rPr>
          <w:rFonts w:hint="eastAsia"/>
        </w:rPr>
        <w:t>根据前述评价标准，</w:t>
      </w:r>
      <w:r w:rsidR="00614DFE" w:rsidRPr="001C1EA6">
        <w:rPr>
          <w:rFonts w:hint="eastAsia"/>
        </w:rPr>
        <w:t>颗粒物</w:t>
      </w:r>
      <w:r w:rsidR="001C1EA6" w:rsidRPr="00A16294">
        <w:rPr>
          <w:rFonts w:ascii="Times New Roman" w:hAnsi="Times New Roman" w:cs="Times New Roman"/>
          <w:lang w:val="x-none"/>
        </w:rPr>
        <w:t>PM</w:t>
      </w:r>
      <w:r w:rsidR="001C1EA6"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1C1EA6">
        <w:rPr>
          <w:rFonts w:hint="eastAsia"/>
        </w:rPr>
        <w:t>的</w:t>
      </w:r>
      <w:r w:rsidR="00614DFE" w:rsidRPr="001C1EA6">
        <w:rPr>
          <w:rFonts w:hint="eastAsia"/>
        </w:rPr>
        <w:t>日均值为标准</w:t>
      </w:r>
      <w:r w:rsidR="00614DFE" w:rsidRPr="001C1EA6">
        <w:rPr>
          <w:rFonts w:hint="eastAsia"/>
          <w:b/>
        </w:rPr>
        <w:t>技术项</w:t>
      </w:r>
      <w:r w:rsidR="00614DFE" w:rsidRPr="001C1EA6">
        <w:rPr>
          <w:rFonts w:hint="eastAsia"/>
        </w:rPr>
        <w:t>要求，</w:t>
      </w:r>
      <w:r w:rsidRPr="00DA635C">
        <w:rPr>
          <w:rFonts w:hint="eastAsia"/>
        </w:rPr>
        <w:t>本项目按照标准对参评房间</w:t>
      </w:r>
      <w:r w:rsidR="001C1EA6" w:rsidRPr="00A16294">
        <w:rPr>
          <w:rFonts w:ascii="Times New Roman" w:hAnsi="Times New Roman" w:cs="Times New Roman"/>
          <w:lang w:val="x-none"/>
        </w:rPr>
        <w:t>PM</w:t>
      </w:r>
      <w:r w:rsidR="001C1EA6"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1C1EA6">
        <w:rPr>
          <w:rFonts w:hint="eastAsia"/>
        </w:rPr>
        <w:t>日平均</w:t>
      </w:r>
      <w:r>
        <w:rPr>
          <w:rFonts w:hint="eastAsia"/>
        </w:rPr>
        <w:t>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:rsidR="00614DFE" w:rsidRPr="00784C13" w:rsidRDefault="00614DFE" w:rsidP="00614DFE">
      <w:pPr>
        <w:ind w:left="576"/>
      </w:pP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42797E">
        <w:tc>
          <w:tcPr>
            <w:tcW w:w="679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</w:t>
            </w:r>
            <w:r>
              <w:rPr>
                <w:b/>
              </w:rPr>
              <w:t>（降低</w:t>
            </w:r>
            <w:r>
              <w:rPr>
                <w:b/>
              </w:rPr>
              <w:t>10%</w:t>
            </w:r>
            <w:r>
              <w:rPr>
                <w:b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  <w:r>
              <w:rPr>
                <w:b/>
              </w:rPr>
              <w:br/>
              <w:t>&lt;0.12</w:t>
            </w:r>
            <w:r>
              <w:rPr>
                <w:b/>
              </w:rPr>
              <w:t>（降低</w:t>
            </w:r>
            <w:r>
              <w:rPr>
                <w:b/>
              </w:rPr>
              <w:t>20%</w:t>
            </w:r>
            <w:r>
              <w:rPr>
                <w:b/>
              </w:rPr>
              <w:t>）</w:t>
            </w:r>
          </w:p>
        </w:tc>
      </w:tr>
      <w:tr w:rsidR="0042797E">
        <w:tc>
          <w:tcPr>
            <w:tcW w:w="679" w:type="dxa"/>
            <w:vMerge w:val="restart"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1013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0.018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餐厅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 w:val="restart"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1017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1016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1015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1014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1013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0.018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1010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lastRenderedPageBreak/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0.016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42797E">
        <w:tc>
          <w:tcPr>
            <w:tcW w:w="679" w:type="dxa"/>
            <w:vMerge/>
            <w:vAlign w:val="center"/>
          </w:tcPr>
          <w:p w:rsidR="0042797E" w:rsidRDefault="00C74E29">
            <w:pPr>
              <w:jc w:val="center"/>
            </w:pPr>
            <w:r>
              <w:t>2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42797E" w:rsidRDefault="00C74E29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42797E" w:rsidRDefault="00C74E29">
            <w:pPr>
              <w:jc w:val="center"/>
            </w:pPr>
            <w:r>
              <w:t>卧室</w:t>
            </w:r>
          </w:p>
        </w:tc>
        <w:tc>
          <w:tcPr>
            <w:tcW w:w="905" w:type="dxa"/>
            <w:vAlign w:val="center"/>
          </w:tcPr>
          <w:p w:rsidR="0042797E" w:rsidRDefault="00C74E29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42797E" w:rsidRDefault="00C74E29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室内PM10日均值达标判定表"/>
      <w:bookmarkEnd w:id="40"/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PM10颗粒物逐日均值图"/>
      <w:bookmarkEnd w:id="41"/>
      <w:r>
        <w:rPr>
          <w:noProof/>
        </w:rPr>
        <w:drawing>
          <wp:inline distT="0" distB="0" distL="0" distR="0">
            <wp:extent cx="5667375" cy="25812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42" w:name="_Toc126326427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2"/>
    </w:p>
    <w:p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3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5μg/m³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9μg/m³</w:t>
            </w:r>
            <w:bookmarkEnd w:id="43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4" w:name="颗粒物评分项结论"/>
            <w:r w:rsidRPr="00066F60">
              <w:rPr>
                <w:b/>
                <w:bCs/>
              </w:rPr>
              <w:t>满足</w:t>
            </w:r>
            <w:bookmarkEnd w:id="44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5" w:name="颗粒物评分项得分"/>
            <w:r w:rsidRPr="00066F60">
              <w:rPr>
                <w:b/>
                <w:bCs/>
              </w:rPr>
              <w:t>6</w:t>
            </w:r>
            <w:bookmarkEnd w:id="45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2E5C40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29" w:rsidRDefault="00C74E29" w:rsidP="00AB7079">
      <w:r>
        <w:separator/>
      </w:r>
    </w:p>
  </w:endnote>
  <w:endnote w:type="continuationSeparator" w:id="0">
    <w:p w:rsidR="00C74E29" w:rsidRDefault="00C74E29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F" w:rsidRDefault="00EA5E3F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F" w:rsidRDefault="00C74E29" w:rsidP="002E5C40">
    <w:pPr>
      <w:pStyle w:val="a4"/>
    </w:pPr>
    <w:hyperlink r:id="rId1" w:history="1">
      <w:r w:rsidR="002E5C40" w:rsidRPr="00DD785C">
        <w:rPr>
          <w:rStyle w:val="a5"/>
          <w:sz w:val="20"/>
        </w:rPr>
        <w:t>http://www.gbsware.cn/</w:t>
      </w:r>
    </w:hyperlink>
    <w:r w:rsidR="002E5C40">
      <w:rPr>
        <w:color w:val="0000FF"/>
        <w:sz w:val="20"/>
      </w:rPr>
      <w:t xml:space="preserve">               </w:t>
    </w:r>
    <w:r w:rsidR="002E5C40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2E5C40" w:rsidRPr="00A22F3F">
              <w:rPr>
                <w:sz w:val="20"/>
                <w:szCs w:val="20"/>
                <w:lang w:val="zh-CN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PAGE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BD3789">
              <w:rPr>
                <w:bCs/>
                <w:noProof/>
                <w:sz w:val="20"/>
                <w:szCs w:val="20"/>
              </w:rPr>
              <w:t>10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t>共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NUMPAGES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BD3789">
              <w:rPr>
                <w:bCs/>
                <w:noProof/>
                <w:sz w:val="20"/>
                <w:szCs w:val="20"/>
              </w:rPr>
              <w:t>10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>
              <w:rPr>
                <w:bCs/>
                <w:sz w:val="20"/>
                <w:szCs w:val="20"/>
              </w:rPr>
              <w:t xml:space="preserve">                  </w:t>
            </w:r>
            <w:r w:rsidR="002E5C40" w:rsidRPr="00D6117D">
              <w:rPr>
                <w:bCs/>
                <w:sz w:val="20"/>
                <w:szCs w:val="20"/>
              </w:rPr>
              <w:t>VENT202</w:t>
            </w:r>
            <w:r w:rsidR="002E5C40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:rsidR="002E5C40" w:rsidRDefault="002E5C40" w:rsidP="002E5C4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F" w:rsidRDefault="00EA5E3F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29" w:rsidRDefault="00C74E29" w:rsidP="00AB7079">
      <w:r>
        <w:separator/>
      </w:r>
    </w:p>
  </w:footnote>
  <w:footnote w:type="continuationSeparator" w:id="0">
    <w:p w:rsidR="00C74E29" w:rsidRDefault="00C74E29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0B4F8E3" wp14:editId="59BCE02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89"/>
    <w:rsid w:val="00002BA3"/>
    <w:rsid w:val="000136EE"/>
    <w:rsid w:val="00025F1E"/>
    <w:rsid w:val="00035395"/>
    <w:rsid w:val="000354B1"/>
    <w:rsid w:val="00042122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7013"/>
    <w:rsid w:val="003E7461"/>
    <w:rsid w:val="004269B5"/>
    <w:rsid w:val="0042797E"/>
    <w:rsid w:val="00427A24"/>
    <w:rsid w:val="00441C7D"/>
    <w:rsid w:val="00446BA6"/>
    <w:rsid w:val="004574D6"/>
    <w:rsid w:val="00465382"/>
    <w:rsid w:val="00474233"/>
    <w:rsid w:val="0047522F"/>
    <w:rsid w:val="004776B1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1148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6B6C"/>
    <w:rsid w:val="00A00A4C"/>
    <w:rsid w:val="00A020AD"/>
    <w:rsid w:val="00A1515C"/>
    <w:rsid w:val="00A16294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D3789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74E2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Char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Char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10</Pages>
  <Words>716</Words>
  <Characters>4083</Characters>
  <Application>Microsoft Office Word</Application>
  <DocSecurity>0</DocSecurity>
  <Lines>34</Lines>
  <Paragraphs>9</Paragraphs>
  <ScaleCrop>false</ScaleCrop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Administrator</dc:creator>
  <cp:lastModifiedBy>Administrator</cp:lastModifiedBy>
  <cp:revision>1</cp:revision>
  <dcterms:created xsi:type="dcterms:W3CDTF">2023-02-03T06:19:00Z</dcterms:created>
  <dcterms:modified xsi:type="dcterms:W3CDTF">2023-02-03T06:20:00Z</dcterms:modified>
</cp:coreProperties>
</file>