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p>
      <w:pPr>
        <w:spacing w:before="312" w:beforeLines="100" w:line="180" w:lineRule="atLeast"/>
        <w:jc w:val="center"/>
        <w:rPr>
          <w:rFonts w:ascii="宋体" w:hAnsi="宋体"/>
          <w:bCs/>
          <w:sz w:val="44"/>
          <w:szCs w:val="44"/>
          <w:lang w:val="en-US"/>
        </w:rPr>
      </w:pP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5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5318" w:type="dxa"/>
          </w:tcPr>
          <w:p>
            <w:pPr>
              <w:pStyle w:val="14"/>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疫</w:t>
            </w:r>
            <w:r>
              <w:rPr>
                <w:rFonts w:hint="eastAsia" w:ascii="宋体" w:hAnsi="宋体"/>
                <w:szCs w:val="21"/>
                <w:lang w:eastAsia="zh-CN"/>
              </w:rPr>
              <w:t>”</w:t>
            </w:r>
            <w:r>
              <w:rPr>
                <w:rFonts w:hint="eastAsia" w:ascii="宋体" w:hAnsi="宋体"/>
                <w:szCs w:val="21"/>
                <w:lang w:val="en-US" w:eastAsia="zh-CN"/>
              </w:rPr>
              <w:t>后“绿”现——武汉理工大学西苑东教低碳新生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5318" w:type="dxa"/>
          </w:tcPr>
          <w:p>
            <w:pPr>
              <w:jc w:val="both"/>
              <w:rPr>
                <w:rFonts w:hint="eastAsia" w:ascii="宋体" w:hAnsi="宋体" w:eastAsia="宋体"/>
                <w:szCs w:val="21"/>
                <w:lang w:eastAsia="zh-CN"/>
              </w:rPr>
            </w:pPr>
            <w:r>
              <w:rPr>
                <w:rFonts w:hint="eastAsia"/>
                <w:lang w:val="en-US" w:eastAsia="zh-CN"/>
              </w:rPr>
              <w:t>湖北武汉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5318" w:type="dxa"/>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5318"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5318"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5318"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5318"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5318"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5318" w:type="dxa"/>
          </w:tcPr>
          <w:p>
            <w:pPr>
              <w:rPr>
                <w:rFonts w:ascii="宋体" w:hAnsi="宋体"/>
                <w:szCs w:val="21"/>
              </w:rPr>
            </w:pPr>
            <w:bookmarkStart w:id="0" w:name="报告日期"/>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月11日</w:t>
            </w:r>
            <w:bookmarkEnd w:id="0"/>
          </w:p>
        </w:tc>
      </w:tr>
    </w:tbl>
    <w:p>
      <w:pPr>
        <w:jc w:val="center"/>
        <w:rPr>
          <w:rFonts w:ascii="宋体" w:hAnsi="宋体"/>
          <w:szCs w:val="18"/>
          <w:lang w:val="en-US"/>
        </w:rPr>
      </w:pPr>
    </w:p>
    <w:p>
      <w:pPr>
        <w:jc w:val="center"/>
      </w:pPr>
      <w:bookmarkStart w:id="1" w:name="二维码"/>
      <w:bookmarkEnd w:id="1"/>
    </w:p>
    <w:p>
      <w:pPr>
        <w:jc w:val="center"/>
      </w:pPr>
    </w:p>
    <w:p>
      <w:pPr>
        <w:jc w:val="center"/>
      </w:pPr>
    </w:p>
    <w:p>
      <w:pPr>
        <w:jc w:val="center"/>
      </w:pPr>
    </w:p>
    <w:p>
      <w:pPr>
        <w:jc w:val="center"/>
        <w:rPr>
          <w:rFonts w:hint="eastAsia" w:ascii="宋体" w:hAnsi="宋体"/>
          <w:bCs/>
          <w:szCs w:val="18"/>
        </w:rPr>
      </w:pPr>
    </w:p>
    <w:p>
      <w:pPr>
        <w:spacing w:line="1000" w:lineRule="exact"/>
        <w:jc w:val="center"/>
        <w:rPr>
          <w:rFonts w:hint="eastAsia" w:ascii="宋体" w:hAnsi="宋体"/>
          <w:b/>
          <w:bCs/>
          <w:sz w:val="32"/>
          <w:szCs w:val="32"/>
        </w:rPr>
      </w:pPr>
      <w:bookmarkStart w:id="2" w:name="_Toc38788903"/>
    </w:p>
    <w:p>
      <w:pPr>
        <w:spacing w:line="1000" w:lineRule="exact"/>
        <w:jc w:val="center"/>
        <w:rPr>
          <w:rFonts w:hint="eastAsia" w:ascii="宋体" w:hAnsi="宋体"/>
          <w:b/>
          <w:bCs/>
          <w:sz w:val="32"/>
          <w:szCs w:val="32"/>
        </w:rPr>
      </w:pPr>
    </w:p>
    <w:p>
      <w:pPr>
        <w:spacing w:line="1000" w:lineRule="exact"/>
        <w:jc w:val="center"/>
        <w:rPr>
          <w:rFonts w:hint="eastAsia" w:ascii="宋体" w:hAnsi="宋体"/>
          <w:b/>
          <w:bCs/>
          <w:sz w:val="32"/>
          <w:szCs w:val="32"/>
        </w:rPr>
      </w:pPr>
    </w:p>
    <w:p>
      <w:pPr>
        <w:spacing w:line="1000" w:lineRule="exact"/>
        <w:jc w:val="center"/>
        <w:rPr>
          <w:rFonts w:hint="eastAsia" w:ascii="宋体" w:hAnsi="宋体"/>
          <w:b/>
          <w:bCs/>
          <w:sz w:val="32"/>
          <w:szCs w:val="32"/>
        </w:rPr>
      </w:pPr>
    </w:p>
    <w:p>
      <w:pPr>
        <w:spacing w:line="1000" w:lineRule="exact"/>
        <w:jc w:val="center"/>
        <w:rPr>
          <w:rFonts w:hint="eastAsia" w:ascii="宋体" w:hAnsi="宋体"/>
          <w:b/>
          <w:bCs/>
          <w:sz w:val="32"/>
          <w:szCs w:val="32"/>
        </w:rPr>
      </w:pPr>
    </w:p>
    <w:p>
      <w:pPr>
        <w:spacing w:line="1000" w:lineRule="exact"/>
        <w:jc w:val="center"/>
        <w:rPr>
          <w:rFonts w:hint="eastAsia" w:ascii="宋体" w:hAnsi="宋体"/>
          <w:b/>
          <w:bCs/>
          <w:sz w:val="32"/>
          <w:szCs w:val="32"/>
        </w:rPr>
      </w:pPr>
    </w:p>
    <w:p>
      <w:pPr>
        <w:spacing w:line="1000" w:lineRule="exact"/>
        <w:jc w:val="center"/>
        <w:rPr>
          <w:rFonts w:ascii="宋体" w:hAnsi="宋体"/>
          <w:b/>
          <w:bCs/>
          <w:sz w:val="32"/>
          <w:szCs w:val="32"/>
        </w:rPr>
      </w:pP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"_Toc61273894"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_Toc61273894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"_Toc61273895" </w:instrText>
      </w:r>
      <w:r>
        <w:fldChar w:fldCharType="separate"/>
      </w:r>
      <w:r>
        <w:rPr>
          <w:rStyle w:val="22"/>
        </w:rPr>
        <w:t>2</w:t>
      </w:r>
      <w:r>
        <w:rPr>
          <w:rFonts w:asciiTheme="minorHAnsi" w:hAnsiTheme="minorHAnsi" w:eastAsiaTheme="minorEastAsia" w:cstheme="minorBidi"/>
          <w:b w:val="0"/>
          <w:bCs w:val="0"/>
          <w:szCs w:val="22"/>
        </w:rPr>
        <w:tab/>
      </w:r>
      <w:r>
        <w:rPr>
          <w:rStyle w:val="22"/>
        </w:rPr>
        <w:t>评价依据</w:t>
      </w:r>
      <w:r>
        <w:tab/>
      </w:r>
      <w:r>
        <w:fldChar w:fldCharType="begin"/>
      </w:r>
      <w:r>
        <w:instrText xml:space="preserve"> PAGEREF _Toc61273895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"_Toc61273896" </w:instrText>
      </w:r>
      <w:r>
        <w:fldChar w:fldCharType="separate"/>
      </w:r>
      <w:r>
        <w:rPr>
          <w:rStyle w:val="22"/>
        </w:rPr>
        <w:t>3</w:t>
      </w:r>
      <w:r>
        <w:rPr>
          <w:rFonts w:asciiTheme="minorHAnsi" w:hAnsiTheme="minorHAnsi" w:eastAsiaTheme="minorEastAsia" w:cstheme="minorBidi"/>
          <w:b w:val="0"/>
          <w:bCs w:val="0"/>
          <w:szCs w:val="22"/>
        </w:rPr>
        <w:tab/>
      </w:r>
      <w:r>
        <w:rPr>
          <w:rStyle w:val="22"/>
        </w:rPr>
        <w:t>评价目标与方法</w:t>
      </w:r>
      <w:r>
        <w:tab/>
      </w:r>
      <w:r>
        <w:fldChar w:fldCharType="begin"/>
      </w:r>
      <w:r>
        <w:instrText xml:space="preserve"> PAGEREF _Toc61273896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"_Toc61273897" </w:instrText>
      </w:r>
      <w:r>
        <w:fldChar w:fldCharType="separate"/>
      </w:r>
      <w:r>
        <w:rPr>
          <w:rStyle w:val="22"/>
          <w:lang w:val="en-GB"/>
        </w:rPr>
        <w:t>3.1</w:t>
      </w:r>
      <w:r>
        <w:rPr>
          <w:rFonts w:asciiTheme="minorHAnsi" w:hAnsiTheme="minorHAnsi" w:eastAsiaTheme="minorEastAsia" w:cstheme="minorBidi"/>
          <w:szCs w:val="22"/>
        </w:rPr>
        <w:tab/>
      </w:r>
      <w:r>
        <w:rPr>
          <w:rStyle w:val="22"/>
        </w:rPr>
        <w:t>评价目标</w:t>
      </w:r>
      <w:r>
        <w:tab/>
      </w:r>
      <w:r>
        <w:fldChar w:fldCharType="begin"/>
      </w:r>
      <w:r>
        <w:instrText xml:space="preserve"> PAGEREF _Toc61273897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"_Toc61273898" </w:instrText>
      </w:r>
      <w:r>
        <w:fldChar w:fldCharType="separate"/>
      </w:r>
      <w:r>
        <w:rPr>
          <w:rStyle w:val="22"/>
          <w:lang w:val="en-GB"/>
        </w:rPr>
        <w:t>3.2</w:t>
      </w:r>
      <w:r>
        <w:rPr>
          <w:rFonts w:asciiTheme="minorHAnsi" w:hAnsiTheme="minorHAnsi" w:eastAsiaTheme="minorEastAsia" w:cstheme="minorBidi"/>
          <w:szCs w:val="22"/>
        </w:rPr>
        <w:tab/>
      </w:r>
      <w:r>
        <w:rPr>
          <w:rStyle w:val="22"/>
        </w:rPr>
        <w:t>评价方法</w:t>
      </w:r>
      <w:r>
        <w:tab/>
      </w:r>
      <w:r>
        <w:fldChar w:fldCharType="begin"/>
      </w:r>
      <w:r>
        <w:instrText xml:space="preserve"> PAGEREF _Toc61273898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"_Toc61273899" </w:instrText>
      </w:r>
      <w:r>
        <w:fldChar w:fldCharType="separate"/>
      </w:r>
      <w:r>
        <w:rPr>
          <w:rStyle w:val="22"/>
        </w:rPr>
        <w:t>4</w:t>
      </w:r>
      <w:r>
        <w:rPr>
          <w:rFonts w:asciiTheme="minorHAnsi" w:hAnsiTheme="minorHAnsi" w:eastAsiaTheme="minorEastAsia" w:cstheme="minorBidi"/>
          <w:b w:val="0"/>
          <w:bCs w:val="0"/>
          <w:szCs w:val="22"/>
        </w:rPr>
        <w:tab/>
      </w:r>
      <w:r>
        <w:rPr>
          <w:rStyle w:val="22"/>
          <w:lang w:val="zh-CN"/>
        </w:rPr>
        <w:t>外窗构造与遮阳类型</w:t>
      </w:r>
      <w:r>
        <w:tab/>
      </w:r>
      <w:r>
        <w:fldChar w:fldCharType="begin"/>
      </w:r>
      <w:r>
        <w:instrText xml:space="preserve"> PAGEREF _Toc61273899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"_Toc61273900" </w:instrText>
      </w:r>
      <w:r>
        <w:fldChar w:fldCharType="separate"/>
      </w:r>
      <w:r>
        <w:rPr>
          <w:rStyle w:val="22"/>
          <w:lang w:val="en-GB"/>
        </w:rPr>
        <w:t>4.1</w:t>
      </w:r>
      <w:r>
        <w:rPr>
          <w:rFonts w:asciiTheme="minorHAnsi" w:hAnsiTheme="minorHAnsi" w:eastAsiaTheme="minorEastAsia" w:cstheme="minorBidi"/>
          <w:szCs w:val="22"/>
        </w:rPr>
        <w:tab/>
      </w:r>
      <w:r>
        <w:rPr>
          <w:rStyle w:val="22"/>
        </w:rPr>
        <w:t>外窗构造</w:t>
      </w:r>
      <w:r>
        <w:tab/>
      </w:r>
      <w:r>
        <w:fldChar w:fldCharType="begin"/>
      </w:r>
      <w:r>
        <w:instrText xml:space="preserve"> PAGEREF _Toc61273900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"_Toc61273901" </w:instrText>
      </w:r>
      <w:r>
        <w:fldChar w:fldCharType="separate"/>
      </w:r>
      <w:r>
        <w:rPr>
          <w:rStyle w:val="22"/>
          <w:lang w:val="en-GB"/>
        </w:rPr>
        <w:t>4.2</w:t>
      </w:r>
      <w:r>
        <w:rPr>
          <w:rFonts w:asciiTheme="minorHAnsi" w:hAnsiTheme="minorHAnsi" w:eastAsiaTheme="minorEastAsia" w:cstheme="minorBidi"/>
          <w:szCs w:val="22"/>
        </w:rPr>
        <w:tab/>
      </w:r>
      <w:r>
        <w:rPr>
          <w:rStyle w:val="22"/>
        </w:rPr>
        <w:t>遮阳类型</w:t>
      </w:r>
      <w:r>
        <w:tab/>
      </w:r>
      <w:r>
        <w:fldChar w:fldCharType="begin"/>
      </w:r>
      <w:r>
        <w:instrText xml:space="preserve"> PAGEREF _Toc61273901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"_Toc61273902" </w:instrText>
      </w:r>
      <w:r>
        <w:fldChar w:fldCharType="separate"/>
      </w:r>
      <w:r>
        <w:rPr>
          <w:rStyle w:val="22"/>
          <w:lang w:val="en-GB"/>
        </w:rPr>
        <w:t>4.2.1</w:t>
      </w:r>
      <w:r>
        <w:rPr>
          <w:rFonts w:asciiTheme="minorHAnsi" w:hAnsiTheme="minorHAnsi" w:eastAsiaTheme="minorEastAsia" w:cstheme="minorBidi"/>
          <w:szCs w:val="22"/>
        </w:rPr>
        <w:tab/>
      </w:r>
      <w:r>
        <w:rPr>
          <w:rStyle w:val="22"/>
        </w:rPr>
        <w:t>平板遮阳</w:t>
      </w:r>
      <w:r>
        <w:tab/>
      </w:r>
      <w:r>
        <w:fldChar w:fldCharType="begin"/>
      </w:r>
      <w:r>
        <w:instrText xml:space="preserve"> PAGEREF _Toc61273902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"_Toc61273903" </w:instrText>
      </w:r>
      <w:r>
        <w:fldChar w:fldCharType="separate"/>
      </w:r>
      <w:r>
        <w:rPr>
          <w:rStyle w:val="22"/>
          <w:lang w:val="en-GB"/>
        </w:rPr>
        <w:t>4.2.2</w:t>
      </w:r>
      <w:r>
        <w:rPr>
          <w:rFonts w:asciiTheme="minorHAnsi" w:hAnsiTheme="minorHAnsi" w:eastAsiaTheme="minorEastAsia" w:cstheme="minorBidi"/>
          <w:szCs w:val="22"/>
        </w:rPr>
        <w:tab/>
      </w:r>
      <w:r>
        <w:rPr>
          <w:rStyle w:val="22"/>
        </w:rPr>
        <w:t>自定义遮阳</w:t>
      </w:r>
      <w:r>
        <w:tab/>
      </w:r>
      <w:r>
        <w:fldChar w:fldCharType="begin"/>
      </w:r>
      <w:r>
        <w:instrText xml:space="preserve"> PAGEREF _Toc61273903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"_Toc61273904" </w:instrText>
      </w:r>
      <w:r>
        <w:fldChar w:fldCharType="separate"/>
      </w:r>
      <w:r>
        <w:rPr>
          <w:rStyle w:val="22"/>
        </w:rPr>
        <w:t>5</w:t>
      </w:r>
      <w:r>
        <w:rPr>
          <w:rFonts w:asciiTheme="minorHAnsi" w:hAnsiTheme="minorHAnsi" w:eastAsiaTheme="minorEastAsia" w:cstheme="minorBidi"/>
          <w:b w:val="0"/>
          <w:bCs w:val="0"/>
          <w:szCs w:val="22"/>
        </w:rPr>
        <w:tab/>
      </w:r>
      <w:r>
        <w:rPr>
          <w:rStyle w:val="22"/>
        </w:rPr>
        <w:t>统计汇总</w:t>
      </w:r>
      <w:r>
        <w:tab/>
      </w:r>
      <w:r>
        <w:fldChar w:fldCharType="begin"/>
      </w:r>
      <w:r>
        <w:instrText xml:space="preserve"> PAGEREF _Toc61273904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"_Toc61273905" </w:instrText>
      </w:r>
      <w:r>
        <w:fldChar w:fldCharType="separate"/>
      </w:r>
      <w:r>
        <w:rPr>
          <w:rStyle w:val="22"/>
          <w:lang w:val="en-GB"/>
        </w:rPr>
        <w:t>5.1</w:t>
      </w:r>
      <w:r>
        <w:rPr>
          <w:rFonts w:asciiTheme="minorHAnsi" w:hAnsiTheme="minorHAnsi" w:eastAsiaTheme="minorEastAsia" w:cstheme="minorBidi"/>
          <w:szCs w:val="22"/>
        </w:rPr>
        <w:tab/>
      </w:r>
      <w:r>
        <w:rPr>
          <w:rStyle w:val="22"/>
        </w:rPr>
        <w:t>各朝向遮阳设施统计</w:t>
      </w:r>
      <w:r>
        <w:tab/>
      </w:r>
      <w:r>
        <w:fldChar w:fldCharType="begin"/>
      </w:r>
      <w:r>
        <w:instrText xml:space="preserve"> PAGEREF _Toc61273905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"_Toc61273906" </w:instrText>
      </w:r>
      <w:r>
        <w:fldChar w:fldCharType="separate"/>
      </w:r>
      <w:r>
        <w:rPr>
          <w:rStyle w:val="22"/>
          <w:lang w:val="en-GB"/>
        </w:rPr>
        <w:t>5.2</w:t>
      </w:r>
      <w:r>
        <w:rPr>
          <w:rFonts w:asciiTheme="minorHAnsi" w:hAnsiTheme="minorHAnsi" w:eastAsiaTheme="minorEastAsia" w:cstheme="minorBidi"/>
          <w:szCs w:val="22"/>
        </w:rPr>
        <w:tab/>
      </w:r>
      <w:r>
        <w:rPr>
          <w:rStyle w:val="22"/>
        </w:rPr>
        <w:t>汇总</w:t>
      </w:r>
      <w:r>
        <w:tab/>
      </w:r>
      <w:r>
        <w:fldChar w:fldCharType="begin"/>
      </w:r>
      <w:r>
        <w:instrText xml:space="preserve"> PAGEREF _Toc61273906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"_Toc61273907" </w:instrText>
      </w:r>
      <w:r>
        <w:fldChar w:fldCharType="separate"/>
      </w:r>
      <w:r>
        <w:rPr>
          <w:rStyle w:val="22"/>
        </w:rPr>
        <w:t>6</w:t>
      </w:r>
      <w:r>
        <w:rPr>
          <w:rFonts w:asciiTheme="minorHAnsi" w:hAnsiTheme="minorHAnsi" w:eastAsiaTheme="minorEastAsia" w:cstheme="minorBidi"/>
          <w:b w:val="0"/>
          <w:bCs w:val="0"/>
          <w:szCs w:val="22"/>
        </w:rPr>
        <w:tab/>
      </w:r>
      <w:r>
        <w:rPr>
          <w:rStyle w:val="22"/>
        </w:rPr>
        <w:t>结论</w:t>
      </w:r>
      <w:r>
        <w:tab/>
      </w:r>
      <w:r>
        <w:fldChar w:fldCharType="begin"/>
      </w:r>
      <w:r>
        <w:instrText xml:space="preserve"> PAGEREF _Toc61273907 \h </w:instrText>
      </w:r>
      <w:r>
        <w:fldChar w:fldCharType="separate"/>
      </w:r>
      <w:r>
        <w:t>7</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rPr>
          <w:b/>
          <w:bCs/>
          <w:kern w:val="32"/>
          <w:sz w:val="28"/>
          <w:szCs w:val="28"/>
          <w:lang w:val="en-US"/>
        </w:rPr>
      </w:pPr>
    </w:p>
    <w:p>
      <w:pPr>
        <w:pStyle w:val="2"/>
      </w:pPr>
      <w:bookmarkStart w:id="3" w:name="_Toc38789037"/>
      <w:bookmarkStart w:id="4" w:name="_Toc61273894"/>
      <w:bookmarkStart w:id="5" w:name="_Toc38789334"/>
      <w:r>
        <w:rPr>
          <w:rFonts w:hint="eastAsia"/>
        </w:rPr>
        <w:t>建筑概况</w:t>
      </w:r>
      <w:bookmarkEnd w:id="2"/>
      <w:bookmarkEnd w:id="3"/>
      <w:bookmarkEnd w:id="4"/>
      <w:bookmarkEnd w:id="5"/>
    </w:p>
    <w:tbl>
      <w:tblPr>
        <w:tblStyle w:val="18"/>
        <w:tblW w:w="4884"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209"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862" w:type="dxa"/>
            <w:shd w:val="clear" w:color="auto" w:fill="auto"/>
          </w:tcPr>
          <w:p>
            <w:pPr>
              <w:pStyle w:val="3"/>
              <w:ind w:firstLine="0" w:firstLineChars="0"/>
              <w:rPr>
                <w:rFonts w:ascii="宋体" w:hAnsi="宋体"/>
                <w:lang w:val="en-US"/>
              </w:rPr>
            </w:pPr>
            <w:r>
              <w:rPr>
                <w:rFonts w:hint="eastAsia" w:ascii="宋体" w:hAnsi="宋体"/>
                <w:szCs w:val="21"/>
                <w:lang w:eastAsia="zh-CN"/>
              </w:rPr>
              <w:t>“</w:t>
            </w:r>
            <w:r>
              <w:rPr>
                <w:rFonts w:hint="eastAsia" w:ascii="宋体" w:hAnsi="宋体"/>
                <w:szCs w:val="21"/>
                <w:lang w:val="en-US" w:eastAsia="zh-CN"/>
              </w:rPr>
              <w:t>疫</w:t>
            </w:r>
            <w:r>
              <w:rPr>
                <w:rFonts w:hint="eastAsia" w:ascii="宋体" w:hAnsi="宋体"/>
                <w:szCs w:val="21"/>
                <w:lang w:eastAsia="zh-CN"/>
              </w:rPr>
              <w:t>”</w:t>
            </w:r>
            <w:r>
              <w:rPr>
                <w:rFonts w:hint="eastAsia" w:ascii="宋体" w:hAnsi="宋体"/>
                <w:szCs w:val="21"/>
                <w:lang w:val="en-US" w:eastAsia="zh-CN"/>
              </w:rPr>
              <w:t>后“绿”现——武汉理工大学西苑东教低碳新生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209"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862" w:type="dxa"/>
            <w:shd w:val="clear" w:color="auto" w:fill="auto"/>
          </w:tcPr>
          <w:p>
            <w:pPr>
              <w:pStyle w:val="3"/>
              <w:ind w:firstLine="0" w:firstLineChars="0"/>
              <w:rPr>
                <w:rFonts w:hint="eastAsia" w:ascii="宋体" w:hAnsi="宋体" w:eastAsia="宋体"/>
                <w:lang w:val="en-US" w:eastAsia="zh-CN"/>
              </w:rPr>
            </w:pPr>
            <w:r>
              <w:rPr>
                <w:rFonts w:hint="eastAsia"/>
                <w:lang w:val="en-US" w:eastAsia="zh-CN"/>
              </w:rPr>
              <w:t>湖北武汉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209"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862" w:type="dxa"/>
            <w:shd w:val="clear" w:color="auto" w:fill="auto"/>
          </w:tcPr>
          <w:p>
            <w:pPr>
              <w:pStyle w:val="3"/>
              <w:ind w:firstLine="0" w:firstLineChars="0"/>
              <w:rPr>
                <w:rFonts w:ascii="宋体" w:hAnsi="宋体"/>
                <w:lang w:val="en-US"/>
              </w:rPr>
            </w:pPr>
            <w:bookmarkStart w:id="6" w:name="气候分区"/>
            <w:r>
              <w:t>夏热冬冷</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209"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862" w:type="dxa"/>
            <w:shd w:val="clear" w:color="auto" w:fill="auto"/>
          </w:tcPr>
          <w:p>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8857.5</w:t>
            </w:r>
            <w:r>
              <w:rPr>
                <w:rFonts w:hint="eastAsia" w:ascii="宋体" w:hAnsi="宋体"/>
              </w:rPr>
              <w:t>㎡</w:t>
            </w:r>
            <w:r>
              <w:rPr>
                <w:rFonts w:hint="eastAsia" w:ascii="宋体" w:hAnsi="宋体"/>
                <w:lang w:val="en-US"/>
              </w:rPr>
              <w:t xml:space="preserve">    地下</w:t>
            </w:r>
            <w:bookmarkStart w:id="7" w:name="地下建筑面积"/>
            <w:r>
              <w:rPr>
                <w:rFonts w:hint="eastAsia" w:ascii="宋体" w:hAnsi="宋体"/>
                <w:lang w:val="en-US"/>
              </w:rPr>
              <w:t>0</w:t>
            </w:r>
            <w:bookmarkEnd w:id="7"/>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20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862" w:type="dxa"/>
            <w:shd w:val="clear" w:color="auto" w:fill="auto"/>
          </w:tcPr>
          <w:p>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6</w:t>
            </w:r>
            <w:r>
              <w:rPr>
                <w:rFonts w:hint="eastAsia" w:ascii="宋体" w:hAnsi="宋体"/>
                <w:lang w:val="en-US"/>
              </w:rPr>
              <w:t xml:space="preserve">         地下</w:t>
            </w:r>
            <w:bookmarkStart w:id="8" w:name="地下建筑层数"/>
            <w:r>
              <w:t>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209" w:type="dxa"/>
            <w:tcBorders>
              <w:bottom w:val="single" w:color="auto" w:sz="12" w:space="0"/>
            </w:tcBorders>
            <w:shd w:val="clear" w:color="auto" w:fill="E6E6E6"/>
            <w:vAlign w:val="center"/>
          </w:tcPr>
          <w:p>
            <w:pPr>
              <w:rPr>
                <w:rFonts w:ascii="宋体" w:hAnsi="宋体"/>
                <w:lang w:val="en-US"/>
              </w:rPr>
            </w:pPr>
            <w:r>
              <w:rPr>
                <w:rFonts w:hint="eastAsia" w:ascii="宋体" w:hAnsi="宋体"/>
                <w:lang w:val="en-US"/>
              </w:rPr>
              <w:t>结构类型</w:t>
            </w:r>
          </w:p>
        </w:tc>
        <w:tc>
          <w:tcPr>
            <w:tcW w:w="5862" w:type="dxa"/>
            <w:shd w:val="clear" w:color="auto" w:fill="auto"/>
          </w:tcPr>
          <w:p>
            <w:pPr>
              <w:pStyle w:val="3"/>
              <w:ind w:firstLine="0" w:firstLineChars="0"/>
              <w:rPr>
                <w:rFonts w:ascii="宋体" w:hAnsi="宋体"/>
                <w:lang w:val="en-US"/>
              </w:rPr>
            </w:pPr>
            <w:r>
              <w:t>框架剪力墙结构</w:t>
            </w:r>
          </w:p>
        </w:tc>
      </w:tr>
    </w:tbl>
    <w:p>
      <w:pPr>
        <w:pStyle w:val="2"/>
      </w:pPr>
      <w:bookmarkStart w:id="9" w:name="_Toc38789038"/>
      <w:bookmarkStart w:id="10" w:name="_Toc38788904"/>
      <w:bookmarkStart w:id="11" w:name="_Toc61273895"/>
      <w:bookmarkStart w:id="12" w:name="_Toc38789335"/>
      <w:bookmarkStart w:id="13" w:name="TitleFormat"/>
      <w:r>
        <w:rPr>
          <w:rFonts w:hint="eastAsia"/>
        </w:rPr>
        <w:t>评价依据</w:t>
      </w:r>
      <w:bookmarkEnd w:id="9"/>
      <w:bookmarkEnd w:id="10"/>
      <w:bookmarkEnd w:id="11"/>
      <w:bookmarkEnd w:id="12"/>
    </w:p>
    <w:bookmarkEnd w:id="13"/>
    <w:p>
      <w:pPr>
        <w:widowControl w:val="0"/>
        <w:jc w:val="both"/>
        <w:rPr>
          <w:kern w:val="2"/>
          <w:lang w:val="en-US"/>
        </w:rPr>
      </w:pPr>
      <w:r>
        <w:rPr>
          <w:rFonts w:hint="eastAsia"/>
          <w:kern w:val="2"/>
          <w:szCs w:val="24"/>
          <w:lang w:val="en-US"/>
        </w:rPr>
        <w:t>1.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14" w:name="_Toc38788252"/>
      <w:bookmarkStart w:id="15" w:name="_Toc38789024"/>
      <w:bookmarkStart w:id="16" w:name="_Toc61273896"/>
      <w:bookmarkStart w:id="17" w:name="_Toc38789314"/>
      <w:r>
        <w:rPr>
          <w:rFonts w:hint="eastAsia"/>
        </w:rPr>
        <w:t>评价目标与方法</w:t>
      </w:r>
      <w:bookmarkEnd w:id="14"/>
      <w:bookmarkEnd w:id="15"/>
      <w:bookmarkEnd w:id="16"/>
      <w:bookmarkEnd w:id="17"/>
    </w:p>
    <w:p>
      <w:pPr>
        <w:pStyle w:val="4"/>
        <w:rPr>
          <w:kern w:val="2"/>
        </w:rPr>
      </w:pPr>
      <w:bookmarkStart w:id="18" w:name="_Toc38788253"/>
      <w:bookmarkStart w:id="19" w:name="_Toc38789025"/>
      <w:bookmarkStart w:id="20" w:name="_Toc38789315"/>
      <w:bookmarkStart w:id="21" w:name="_Toc61273897"/>
      <w:r>
        <w:rPr>
          <w:rFonts w:hint="eastAsia"/>
          <w:kern w:val="2"/>
        </w:rPr>
        <w:t>评价目标</w:t>
      </w:r>
      <w:bookmarkEnd w:id="18"/>
      <w:bookmarkEnd w:id="19"/>
      <w:bookmarkEnd w:id="20"/>
      <w:bookmarkEnd w:id="21"/>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绿色建筑评价标准</w:t>
      </w:r>
      <w:r>
        <w:rPr>
          <w:rFonts w:ascii="宋体" w:hAnsi="宋体"/>
          <w:kern w:val="2"/>
          <w:szCs w:val="21"/>
          <w:lang w:val="en-US"/>
        </w:rPr>
        <w:t>》</w:t>
      </w:r>
      <w:r>
        <w:rPr>
          <w:kern w:val="2"/>
          <w:szCs w:val="24"/>
          <w:lang w:val="en-US"/>
        </w:rPr>
        <w:t>GB/T 50378</w:t>
      </w:r>
      <w:r>
        <w:rPr>
          <w:rFonts w:hint="eastAsia"/>
          <w:kern w:val="2"/>
          <w:szCs w:val="24"/>
          <w:lang w:val="en-US"/>
        </w:rPr>
        <w:t>-2019</w:t>
      </w:r>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22" w:name="_Toc61273898"/>
      <w:bookmarkStart w:id="23" w:name="_Toc38788254"/>
      <w:bookmarkStart w:id="24" w:name="_Toc38789026"/>
      <w:bookmarkStart w:id="25" w:name="_Toc38789316"/>
      <w:r>
        <w:rPr>
          <w:rFonts w:hint="eastAsia"/>
          <w:kern w:val="2"/>
        </w:rPr>
        <w:t>评价方法</w:t>
      </w:r>
      <w:bookmarkEnd w:id="22"/>
      <w:bookmarkEnd w:id="23"/>
      <w:bookmarkEnd w:id="24"/>
      <w:bookmarkEnd w:id="25"/>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widowControl w:val="0"/>
        <w:jc w:val="both"/>
        <w:rPr>
          <w:kern w:val="2"/>
          <w:lang w:val="en-US"/>
        </w:rPr>
      </w:pPr>
    </w:p>
    <w:p>
      <w:pPr>
        <w:pStyle w:val="2"/>
      </w:pPr>
      <w:bookmarkStart w:id="26" w:name="_Toc61273899"/>
      <w:r>
        <w:rPr>
          <w:lang w:val="zh-CN"/>
        </w:rPr>
        <w:t>外窗构造与遮阳类型</w:t>
      </w:r>
      <w:bookmarkEnd w:id="26"/>
    </w:p>
    <w:p>
      <w:pPr>
        <w:pStyle w:val="4"/>
      </w:pPr>
      <w:bookmarkStart w:id="27" w:name="_Toc61273900"/>
      <w:r>
        <w:t>外窗构造</w:t>
      </w:r>
      <w:bookmarkEnd w:id="27"/>
    </w:p>
    <w:tbl>
      <w:tblPr>
        <w:tblStyle w:val="18"/>
        <w:tblW w:w="846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2972"/>
        <w:gridCol w:w="707"/>
        <w:gridCol w:w="707"/>
        <w:gridCol w:w="962"/>
        <w:gridCol w:w="24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8" w:type="dxa"/>
            <w:shd w:val="clear" w:color="auto" w:fill="E6E6E6"/>
            <w:vAlign w:val="center"/>
          </w:tcPr>
          <w:p>
            <w:pPr>
              <w:jc w:val="center"/>
            </w:pPr>
            <w:r>
              <w:t>序号</w:t>
            </w:r>
          </w:p>
        </w:tc>
        <w:tc>
          <w:tcPr>
            <w:tcW w:w="2972" w:type="dxa"/>
            <w:shd w:val="clear" w:color="auto" w:fill="E6E6E6"/>
            <w:vAlign w:val="center"/>
          </w:tcPr>
          <w:p>
            <w:pPr>
              <w:jc w:val="center"/>
            </w:pPr>
            <w:r>
              <w:t>构造名称</w:t>
            </w:r>
          </w:p>
        </w:tc>
        <w:tc>
          <w:tcPr>
            <w:tcW w:w="707" w:type="dxa"/>
            <w:shd w:val="clear" w:color="auto" w:fill="E6E6E6"/>
            <w:vAlign w:val="center"/>
          </w:tcPr>
          <w:p>
            <w:pPr>
              <w:jc w:val="center"/>
            </w:pPr>
            <w:r>
              <w:t>传热系数</w:t>
            </w:r>
          </w:p>
        </w:tc>
        <w:tc>
          <w:tcPr>
            <w:tcW w:w="707" w:type="dxa"/>
            <w:shd w:val="clear" w:color="auto" w:fill="E6E6E6"/>
            <w:vAlign w:val="center"/>
          </w:tcPr>
          <w:p>
            <w:pPr>
              <w:jc w:val="center"/>
            </w:pPr>
            <w:r>
              <w:t>整窗遮阳</w:t>
            </w:r>
          </w:p>
        </w:tc>
        <w:tc>
          <w:tcPr>
            <w:tcW w:w="962" w:type="dxa"/>
            <w:shd w:val="clear" w:color="auto" w:fill="E6E6E6"/>
            <w:vAlign w:val="center"/>
          </w:tcPr>
          <w:p>
            <w:pPr>
              <w:jc w:val="center"/>
            </w:pPr>
            <w:r>
              <w:t>是否中置遮阳</w:t>
            </w:r>
          </w:p>
        </w:tc>
        <w:tc>
          <w:tcPr>
            <w:tcW w:w="2406"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8" w:type="dxa"/>
            <w:vAlign w:val="center"/>
          </w:tcPr>
          <w:p>
            <w:r>
              <w:t>1</w:t>
            </w:r>
          </w:p>
        </w:tc>
        <w:tc>
          <w:tcPr>
            <w:tcW w:w="2972" w:type="dxa"/>
            <w:vAlign w:val="center"/>
          </w:tcPr>
          <w:p>
            <w:pPr>
              <w:rPr>
                <w:rFonts w:hint="eastAsia" w:eastAsia="宋体"/>
                <w:lang w:eastAsia="zh-CN"/>
              </w:rPr>
            </w:pPr>
            <w:r>
              <w:rPr>
                <w:rFonts w:hint="eastAsia"/>
                <w:lang w:val="en-US" w:eastAsia="zh-CN"/>
              </w:rPr>
              <w:t>单层钢窗</w:t>
            </w:r>
          </w:p>
        </w:tc>
        <w:tc>
          <w:tcPr>
            <w:tcW w:w="707" w:type="dxa"/>
            <w:vAlign w:val="center"/>
          </w:tcPr>
          <w:p>
            <w:r>
              <w:t>2.200</w:t>
            </w:r>
          </w:p>
        </w:tc>
        <w:tc>
          <w:tcPr>
            <w:tcW w:w="707" w:type="dxa"/>
            <w:vAlign w:val="center"/>
          </w:tcPr>
          <w:p>
            <w:pPr>
              <w:rPr>
                <w:rFonts w:hint="eastAsia" w:eastAsia="宋体"/>
                <w:lang w:eastAsia="zh-CN"/>
              </w:rPr>
            </w:pPr>
            <w:r>
              <w:t>0.</w:t>
            </w:r>
            <w:r>
              <w:rPr>
                <w:rFonts w:hint="eastAsia"/>
                <w:lang w:val="en-US" w:eastAsia="zh-CN"/>
              </w:rPr>
              <w:t>8</w:t>
            </w:r>
          </w:p>
        </w:tc>
        <w:tc>
          <w:tcPr>
            <w:tcW w:w="962" w:type="dxa"/>
            <w:vAlign w:val="center"/>
          </w:tcPr>
          <w:p>
            <w:r>
              <w:t>否</w:t>
            </w:r>
          </w:p>
        </w:tc>
        <w:tc>
          <w:tcPr>
            <w:tcW w:w="2406" w:type="dxa"/>
            <w:vAlign w:val="center"/>
          </w:tcPr>
          <w:p>
            <w:r>
              <w:t>来源《民用建筑热工设计规范》</w:t>
            </w:r>
          </w:p>
        </w:tc>
      </w:tr>
    </w:tbl>
    <w:p>
      <w:pPr>
        <w:pStyle w:val="4"/>
      </w:pPr>
      <w:bookmarkStart w:id="28" w:name="_Toc61273901"/>
      <w:r>
        <w:t>遮阳类型</w:t>
      </w:r>
      <w:bookmarkEnd w:id="28"/>
    </w:p>
    <w:p>
      <w:pPr>
        <w:pStyle w:val="5"/>
      </w:pPr>
      <w:bookmarkStart w:id="29" w:name="_Toc61273902"/>
      <w:r>
        <w:t>平板遮阳</w:t>
      </w:r>
      <w:bookmarkEnd w:id="29"/>
    </w:p>
    <w:p>
      <w:r>
        <w:drawing>
          <wp:inline distT="0" distB="0" distL="0" distR="0">
            <wp:extent cx="3133725" cy="2190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1"/>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3"/>
        <w:gridCol w:w="1448"/>
        <w:gridCol w:w="905"/>
        <w:gridCol w:w="906"/>
        <w:gridCol w:w="906"/>
        <w:gridCol w:w="90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shd w:val="clear" w:color="auto" w:fill="E6E6E6"/>
            <w:vAlign w:val="center"/>
          </w:tcPr>
          <w:p>
            <w:pPr>
              <w:jc w:val="center"/>
            </w:pPr>
            <w:r>
              <w:t>序号</w:t>
            </w:r>
          </w:p>
        </w:tc>
        <w:tc>
          <w:tcPr>
            <w:tcW w:w="1448" w:type="dxa"/>
            <w:shd w:val="clear" w:color="auto" w:fill="E6E6E6"/>
            <w:vAlign w:val="center"/>
          </w:tcPr>
          <w:p>
            <w:pPr>
              <w:jc w:val="center"/>
            </w:pPr>
            <w:r>
              <w:t>编号</w:t>
            </w:r>
          </w:p>
        </w:tc>
        <w:tc>
          <w:tcPr>
            <w:tcW w:w="905" w:type="dxa"/>
            <w:shd w:val="clear" w:color="auto" w:fill="E6E6E6"/>
            <w:vAlign w:val="center"/>
          </w:tcPr>
          <w:p>
            <w:pPr>
              <w:jc w:val="center"/>
            </w:pPr>
            <w:r>
              <w:t>水平挑出Ah (m)</w:t>
            </w:r>
          </w:p>
        </w:tc>
        <w:tc>
          <w:tcPr>
            <w:tcW w:w="905" w:type="dxa"/>
            <w:shd w:val="clear" w:color="auto" w:fill="E6E6E6"/>
            <w:vAlign w:val="center"/>
          </w:tcPr>
          <w:p>
            <w:pPr>
              <w:jc w:val="center"/>
            </w:pPr>
            <w:r>
              <w:t>距离上沿Eh (m)</w:t>
            </w:r>
          </w:p>
        </w:tc>
        <w:tc>
          <w:tcPr>
            <w:tcW w:w="905" w:type="dxa"/>
            <w:shd w:val="clear" w:color="auto" w:fill="E6E6E6"/>
            <w:vAlign w:val="center"/>
          </w:tcPr>
          <w:p>
            <w:pPr>
              <w:jc w:val="center"/>
            </w:pPr>
            <w:r>
              <w:t>垂直挑出Av (m)</w:t>
            </w:r>
          </w:p>
        </w:tc>
        <w:tc>
          <w:tcPr>
            <w:tcW w:w="905" w:type="dxa"/>
            <w:shd w:val="clear" w:color="auto" w:fill="E6E6E6"/>
            <w:vAlign w:val="center"/>
          </w:tcPr>
          <w:p>
            <w:pPr>
              <w:jc w:val="center"/>
            </w:pPr>
            <w:r>
              <w:t>距离边沿Ev (m)</w:t>
            </w:r>
          </w:p>
        </w:tc>
        <w:tc>
          <w:tcPr>
            <w:tcW w:w="905" w:type="dxa"/>
            <w:shd w:val="clear" w:color="auto" w:fill="E6E6E6"/>
            <w:vAlign w:val="center"/>
          </w:tcPr>
          <w:p>
            <w:pPr>
              <w:jc w:val="center"/>
            </w:pPr>
            <w:r>
              <w:t>挡板高Dh (m)</w:t>
            </w:r>
          </w:p>
        </w:tc>
        <w:tc>
          <w:tcPr>
            <w:tcW w:w="905" w:type="dxa"/>
            <w:shd w:val="clear" w:color="auto" w:fill="E6E6E6"/>
            <w:vAlign w:val="center"/>
          </w:tcPr>
          <w:p>
            <w:pPr>
              <w:jc w:val="center"/>
            </w:pPr>
            <w:r>
              <w:t>挡板透射η*</w:t>
            </w:r>
          </w:p>
        </w:tc>
        <w:tc>
          <w:tcPr>
            <w:tcW w:w="905" w:type="dxa"/>
            <w:shd w:val="clear" w:color="auto" w:fill="E6E6E6"/>
            <w:vAlign w:val="center"/>
          </w:tcPr>
          <w:p>
            <w:pPr>
              <w:jc w:val="center"/>
            </w:pPr>
            <w:r>
              <w:t>是否</w:t>
            </w:r>
            <w:r>
              <w:br w:type="textWrapping"/>
            </w:r>
            <w:r>
              <w:t>活动遮阳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Align w:val="center"/>
          </w:tcPr>
          <w:p>
            <w:r>
              <w:t>1</w:t>
            </w:r>
          </w:p>
        </w:tc>
        <w:tc>
          <w:tcPr>
            <w:tcW w:w="1448" w:type="dxa"/>
            <w:vAlign w:val="center"/>
          </w:tcPr>
          <w:p>
            <w:r>
              <w:t>外遮阳_1</w:t>
            </w:r>
          </w:p>
        </w:tc>
        <w:tc>
          <w:tcPr>
            <w:tcW w:w="905" w:type="dxa"/>
            <w:vAlign w:val="center"/>
          </w:tcPr>
          <w:p>
            <w:r>
              <w:t>1.600</w:t>
            </w:r>
          </w:p>
        </w:tc>
        <w:tc>
          <w:tcPr>
            <w:tcW w:w="905" w:type="dxa"/>
            <w:vAlign w:val="center"/>
          </w:tcPr>
          <w:p>
            <w:r>
              <w:t>0.500</w:t>
            </w:r>
          </w:p>
        </w:tc>
        <w:tc>
          <w:tcPr>
            <w:tcW w:w="905" w:type="dxa"/>
            <w:vAlign w:val="center"/>
          </w:tcPr>
          <w:p>
            <w:r>
              <w:t>0.000</w:t>
            </w:r>
          </w:p>
        </w:tc>
        <w:tc>
          <w:tcPr>
            <w:tcW w:w="905" w:type="dxa"/>
            <w:vAlign w:val="center"/>
          </w:tcPr>
          <w:p>
            <w:r>
              <w:t>0.000</w:t>
            </w:r>
          </w:p>
        </w:tc>
        <w:tc>
          <w:tcPr>
            <w:tcW w:w="905" w:type="dxa"/>
            <w:vAlign w:val="center"/>
          </w:tcPr>
          <w:p>
            <w:r>
              <w:t>0.000</w:t>
            </w:r>
          </w:p>
        </w:tc>
        <w:tc>
          <w:tcPr>
            <w:tcW w:w="905" w:type="dxa"/>
            <w:vAlign w:val="center"/>
          </w:tcPr>
          <w:p>
            <w:r>
              <w:t>0.000</w:t>
            </w:r>
          </w:p>
        </w:tc>
        <w:tc>
          <w:tcPr>
            <w:tcW w:w="905" w:type="dxa"/>
            <w:vAlign w:val="center"/>
          </w:tcPr>
          <w:p>
            <w:r>
              <w:t>否</w:t>
            </w:r>
          </w:p>
        </w:tc>
      </w:tr>
    </w:tbl>
    <w:p>
      <w:pPr>
        <w:pStyle w:val="5"/>
      </w:pPr>
      <w:bookmarkStart w:id="30" w:name="_Toc61273903"/>
      <w:r>
        <w:t>自定义遮阳</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1698"/>
        <w:gridCol w:w="1075"/>
        <w:gridCol w:w="1075"/>
        <w:gridCol w:w="1075"/>
        <w:gridCol w:w="33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shd w:val="clear" w:color="auto" w:fill="E6E6E6"/>
            <w:vAlign w:val="center"/>
          </w:tcPr>
          <w:p>
            <w:pPr>
              <w:jc w:val="center"/>
            </w:pPr>
            <w:r>
              <w:t>序号</w:t>
            </w:r>
          </w:p>
        </w:tc>
        <w:tc>
          <w:tcPr>
            <w:tcW w:w="1697" w:type="dxa"/>
            <w:shd w:val="clear" w:color="auto" w:fill="E6E6E6"/>
            <w:vAlign w:val="center"/>
          </w:tcPr>
          <w:p>
            <w:pPr>
              <w:jc w:val="center"/>
            </w:pPr>
            <w:r>
              <w:t>编号</w:t>
            </w:r>
          </w:p>
        </w:tc>
        <w:tc>
          <w:tcPr>
            <w:tcW w:w="1075" w:type="dxa"/>
            <w:shd w:val="clear" w:color="auto" w:fill="E6E6E6"/>
            <w:vAlign w:val="center"/>
          </w:tcPr>
          <w:p>
            <w:pPr>
              <w:jc w:val="center"/>
            </w:pPr>
            <w:r>
              <w:t>夏季遮阳系数</w:t>
            </w:r>
          </w:p>
        </w:tc>
        <w:tc>
          <w:tcPr>
            <w:tcW w:w="1075" w:type="dxa"/>
            <w:shd w:val="clear" w:color="auto" w:fill="E6E6E6"/>
            <w:vAlign w:val="center"/>
          </w:tcPr>
          <w:p>
            <w:pPr>
              <w:jc w:val="center"/>
            </w:pPr>
            <w:r>
              <w:t>冬季遮阳系数</w:t>
            </w:r>
          </w:p>
        </w:tc>
        <w:tc>
          <w:tcPr>
            <w:tcW w:w="1075" w:type="dxa"/>
            <w:shd w:val="clear" w:color="auto" w:fill="E6E6E6"/>
            <w:vAlign w:val="center"/>
          </w:tcPr>
          <w:p>
            <w:pPr>
              <w:jc w:val="center"/>
            </w:pPr>
            <w:r>
              <w:t>平均遮阳系数</w:t>
            </w:r>
          </w:p>
        </w:tc>
        <w:tc>
          <w:tcPr>
            <w:tcW w:w="339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Align w:val="center"/>
          </w:tcPr>
          <w:p>
            <w:r>
              <w:t>1</w:t>
            </w:r>
          </w:p>
        </w:tc>
        <w:tc>
          <w:tcPr>
            <w:tcW w:w="1697" w:type="dxa"/>
            <w:vAlign w:val="center"/>
          </w:tcPr>
          <w:p>
            <w:r>
              <w:t>活动遮阳_1</w:t>
            </w:r>
          </w:p>
        </w:tc>
        <w:tc>
          <w:tcPr>
            <w:tcW w:w="1075" w:type="dxa"/>
            <w:vAlign w:val="center"/>
          </w:tcPr>
          <w:p>
            <w:r>
              <w:t>0.260</w:t>
            </w:r>
          </w:p>
        </w:tc>
        <w:tc>
          <w:tcPr>
            <w:tcW w:w="1075" w:type="dxa"/>
            <w:vAlign w:val="center"/>
          </w:tcPr>
          <w:p>
            <w:r>
              <w:t>1.000</w:t>
            </w:r>
          </w:p>
        </w:tc>
        <w:tc>
          <w:tcPr>
            <w:tcW w:w="1075" w:type="dxa"/>
            <w:vAlign w:val="center"/>
          </w:tcPr>
          <w:p>
            <w:r>
              <w:t>0.630</w:t>
            </w:r>
          </w:p>
        </w:tc>
        <w:tc>
          <w:tcPr>
            <w:tcW w:w="3390" w:type="dxa"/>
            <w:vAlign w:val="center"/>
          </w:tcPr>
          <w:p/>
        </w:tc>
      </w:tr>
    </w:tbl>
    <w:p>
      <w:pPr>
        <w:pStyle w:val="2"/>
      </w:pPr>
      <w:bookmarkStart w:id="31" w:name="_Toc61273904"/>
      <w:r>
        <w:t>统计汇总</w:t>
      </w:r>
      <w:bookmarkEnd w:id="31"/>
    </w:p>
    <w:p>
      <w:pPr>
        <w:pStyle w:val="4"/>
      </w:pPr>
      <w:bookmarkStart w:id="32" w:name="_Toc61273905"/>
      <w:r>
        <w:t>各朝向遮阳设施统计</w:t>
      </w:r>
      <w:bookmarkEnd w:id="32"/>
    </w:p>
    <w:p>
      <w:r>
        <w:t>1.南向</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30"/>
        <w:gridCol w:w="1030"/>
        <w:gridCol w:w="1030"/>
        <w:gridCol w:w="1030"/>
        <w:gridCol w:w="1034"/>
        <w:gridCol w:w="1030"/>
        <w:gridCol w:w="1031"/>
        <w:gridCol w:w="1031"/>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555" w:type="pct"/>
            <w:tcBorders>
              <w:top w:val="single" w:color="000000" w:sz="12"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555" w:type="pct"/>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门窗编号</w:t>
            </w:r>
          </w:p>
        </w:tc>
        <w:tc>
          <w:tcPr>
            <w:tcW w:w="555" w:type="pct"/>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楼层</w:t>
            </w:r>
          </w:p>
        </w:tc>
        <w:tc>
          <w:tcPr>
            <w:tcW w:w="555" w:type="pct"/>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数量</w:t>
            </w:r>
          </w:p>
        </w:tc>
        <w:tc>
          <w:tcPr>
            <w:tcW w:w="555" w:type="pct"/>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单个面积（㎡）</w:t>
            </w:r>
          </w:p>
        </w:tc>
        <w:tc>
          <w:tcPr>
            <w:tcW w:w="555" w:type="pct"/>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总面积（㎡）</w:t>
            </w:r>
          </w:p>
        </w:tc>
        <w:tc>
          <w:tcPr>
            <w:tcW w:w="555" w:type="pct"/>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整窗遮阳系数</w:t>
            </w:r>
          </w:p>
        </w:tc>
        <w:tc>
          <w:tcPr>
            <w:tcW w:w="555" w:type="pct"/>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遮阳类型</w:t>
            </w:r>
          </w:p>
        </w:tc>
        <w:tc>
          <w:tcPr>
            <w:tcW w:w="555" w:type="pct"/>
            <w:tcBorders>
              <w:top w:val="single" w:color="000000" w:sz="12"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是否中置遮阳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pc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C2024</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2—6</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33</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4.8</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158.4</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外遮阳</w:t>
            </w:r>
          </w:p>
        </w:tc>
        <w:tc>
          <w:tcPr>
            <w:tcW w:w="555" w:type="pc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pc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C0924</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2—6</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2.16</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21.6</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外遮阳</w:t>
            </w:r>
          </w:p>
        </w:tc>
        <w:tc>
          <w:tcPr>
            <w:tcW w:w="555" w:type="pc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55" w:type="pc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C1524</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2—6</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5.52</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55.2</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外遮阳</w:t>
            </w:r>
          </w:p>
        </w:tc>
        <w:tc>
          <w:tcPr>
            <w:tcW w:w="555" w:type="pc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55" w:type="pct"/>
            <w:tcBorders>
              <w:top w:val="single" w:color="000000" w:sz="8" w:space="0"/>
              <w:left w:val="single" w:color="000000" w:sz="12"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玻璃幕墙</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2—6</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11.1</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55.5</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0.8</w:t>
            </w:r>
          </w:p>
        </w:tc>
        <w:tc>
          <w:tcPr>
            <w:tcW w:w="555" w:type="pc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外遮阳</w:t>
            </w:r>
          </w:p>
        </w:tc>
        <w:tc>
          <w:tcPr>
            <w:tcW w:w="555" w:type="pct"/>
            <w:tcBorders>
              <w:top w:val="single" w:color="000000" w:sz="8" w:space="0"/>
              <w:left w:val="single" w:color="000000" w:sz="8" w:space="0"/>
              <w:bottom w:val="single" w:color="000000" w:sz="8"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777" w:type="pct"/>
            <w:gridSpan w:val="5"/>
            <w:tcBorders>
              <w:top w:val="single" w:color="000000" w:sz="8" w:space="0"/>
              <w:left w:val="single" w:color="000000" w:sz="12" w:space="0"/>
              <w:bottom w:val="single" w:color="000000" w:sz="12" w:space="0"/>
              <w:right w:val="single" w:color="000000" w:sz="8" w:space="0"/>
            </w:tcBorders>
            <w:shd w:val="clear" w:color="auto" w:fill="E6E6E6"/>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朝向总面积（㎡）</w:t>
            </w:r>
          </w:p>
        </w:tc>
        <w:tc>
          <w:tcPr>
            <w:tcW w:w="555" w:type="pct"/>
            <w:tcBorders>
              <w:top w:val="single" w:color="000000" w:sz="8" w:space="0"/>
              <w:left w:val="single" w:color="000000" w:sz="8" w:space="0"/>
              <w:bottom w:val="single" w:color="000000" w:sz="12"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290.7</w:t>
            </w:r>
          </w:p>
        </w:tc>
        <w:tc>
          <w:tcPr>
            <w:tcW w:w="1666" w:type="pct"/>
            <w:gridSpan w:val="3"/>
            <w:tcBorders>
              <w:top w:val="single" w:color="000000" w:sz="8" w:space="0"/>
              <w:left w:val="single" w:color="000000" w:sz="8" w:space="0"/>
              <w:bottom w:val="single" w:color="000000" w:sz="12" w:space="0"/>
              <w:right w:val="single" w:color="000000" w:sz="12" w:space="0"/>
            </w:tcBorders>
            <w:shd w:val="clear" w:color="auto" w:fill="E6E6E6"/>
            <w:noWrap/>
            <w:vAlign w:val="center"/>
          </w:tcPr>
          <w:p>
            <w:pPr>
              <w:jc w:val="center"/>
              <w:rPr>
                <w:rFonts w:hint="eastAsia" w:ascii="宋体" w:hAnsi="宋体" w:eastAsia="宋体" w:cs="宋体"/>
                <w:i w:val="0"/>
                <w:iCs w:val="0"/>
                <w:color w:val="000000"/>
                <w:sz w:val="22"/>
                <w:szCs w:val="22"/>
                <w:u w:val="none"/>
              </w:rPr>
            </w:pPr>
          </w:p>
        </w:tc>
      </w:tr>
    </w:tbl>
    <w:p/>
    <w:p>
      <w:pPr>
        <w:pStyle w:val="4"/>
      </w:pPr>
      <w:bookmarkStart w:id="33" w:name="_Toc61273906"/>
      <w:r>
        <w:t>汇总</w:t>
      </w:r>
      <w:bookmarkEnd w:id="33"/>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614"/>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8" w:type="dxa"/>
            <w:shd w:val="clear" w:color="auto" w:fill="E6E6E6"/>
            <w:vAlign w:val="center"/>
          </w:tcPr>
          <w:p>
            <w:pPr>
              <w:jc w:val="center"/>
            </w:pPr>
            <w:r>
              <w:t>朝向</w:t>
            </w:r>
          </w:p>
        </w:tc>
        <w:tc>
          <w:tcPr>
            <w:tcW w:w="1614" w:type="dxa"/>
            <w:shd w:val="clear" w:color="auto" w:fill="E6E6E6"/>
            <w:vAlign w:val="center"/>
          </w:tcPr>
          <w:p>
            <w:pPr>
              <w:jc w:val="center"/>
            </w:pPr>
            <w:r>
              <w:t>外窗（含透光幕墙）面积(㎡)</w:t>
            </w:r>
          </w:p>
        </w:tc>
        <w:tc>
          <w:tcPr>
            <w:tcW w:w="1556" w:type="dxa"/>
            <w:shd w:val="clear" w:color="auto" w:fill="E6E6E6"/>
            <w:vAlign w:val="center"/>
          </w:tcPr>
          <w:p>
            <w:pPr>
              <w:jc w:val="center"/>
            </w:pPr>
            <w:r>
              <w:t>可调节     遮阳设施</w:t>
            </w:r>
          </w:p>
        </w:tc>
        <w:tc>
          <w:tcPr>
            <w:tcW w:w="1330" w:type="dxa"/>
            <w:shd w:val="clear" w:color="auto" w:fill="E6E6E6"/>
            <w:vAlign w:val="center"/>
          </w:tcPr>
          <w:p>
            <w:pPr>
              <w:jc w:val="center"/>
            </w:pPr>
            <w:r>
              <w:t>遮阳设施  应用面积Sz0 (㎡)</w:t>
            </w:r>
          </w:p>
        </w:tc>
        <w:tc>
          <w:tcPr>
            <w:tcW w:w="1103" w:type="dxa"/>
            <w:shd w:val="clear" w:color="auto" w:fill="E6E6E6"/>
            <w:vAlign w:val="center"/>
          </w:tcPr>
          <w:p>
            <w:pPr>
              <w:jc w:val="center"/>
            </w:pPr>
            <w:r>
              <w:t>遮阳方式修正系数</w:t>
            </w:r>
          </w:p>
        </w:tc>
        <w:tc>
          <w:tcPr>
            <w:tcW w:w="1443" w:type="dxa"/>
            <w:shd w:val="clear" w:color="auto" w:fill="E6E6E6"/>
            <w:vAlign w:val="center"/>
          </w:tcPr>
          <w:p>
            <w:pPr>
              <w:jc w:val="center"/>
            </w:pPr>
            <w:r>
              <w:t>遮阳设施的面积Sz (㎡)</w:t>
            </w:r>
          </w:p>
        </w:tc>
        <w:tc>
          <w:tcPr>
            <w:tcW w:w="1273" w:type="dxa"/>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8" w:type="dxa"/>
            <w:vAlign w:val="center"/>
          </w:tcPr>
          <w:p>
            <w:r>
              <w:t>南</w:t>
            </w:r>
          </w:p>
        </w:tc>
        <w:tc>
          <w:tcPr>
            <w:tcW w:w="1614" w:type="dxa"/>
            <w:vAlign w:val="center"/>
          </w:tcPr>
          <w:p>
            <w:pPr>
              <w:rPr>
                <w:rFonts w:hint="default" w:eastAsia="宋体"/>
                <w:lang w:val="en-US" w:eastAsia="zh-CN"/>
              </w:rPr>
            </w:pPr>
            <w:r>
              <w:rPr>
                <w:rFonts w:hint="eastAsia"/>
                <w:lang w:val="en-US" w:eastAsia="zh-CN"/>
              </w:rPr>
              <w:t>290.7</w:t>
            </w:r>
          </w:p>
        </w:tc>
        <w:tc>
          <w:tcPr>
            <w:tcW w:w="1556" w:type="dxa"/>
            <w:vAlign w:val="center"/>
          </w:tcPr>
          <w:p>
            <w:r>
              <w:t>活动外遮阳</w:t>
            </w:r>
          </w:p>
        </w:tc>
        <w:tc>
          <w:tcPr>
            <w:tcW w:w="1330" w:type="dxa"/>
            <w:vAlign w:val="center"/>
          </w:tcPr>
          <w:p>
            <w:pPr>
              <w:rPr>
                <w:rFonts w:hint="default" w:eastAsia="宋体"/>
                <w:lang w:val="en-US" w:eastAsia="zh-CN"/>
              </w:rPr>
            </w:pPr>
            <w:r>
              <w:rPr>
                <w:rFonts w:hint="eastAsia"/>
                <w:lang w:val="en-US" w:eastAsia="zh-CN"/>
              </w:rPr>
              <w:t>116</w:t>
            </w:r>
          </w:p>
        </w:tc>
        <w:tc>
          <w:tcPr>
            <w:tcW w:w="1103" w:type="dxa"/>
            <w:vAlign w:val="center"/>
          </w:tcPr>
          <w:p>
            <w:r>
              <w:t>1.2</w:t>
            </w:r>
          </w:p>
        </w:tc>
        <w:tc>
          <w:tcPr>
            <w:tcW w:w="1443" w:type="dxa"/>
            <w:vAlign w:val="center"/>
          </w:tcPr>
          <w:p>
            <w:pPr>
              <w:rPr>
                <w:rFonts w:hint="default" w:eastAsia="宋体"/>
                <w:lang w:val="en-US" w:eastAsia="zh-CN"/>
              </w:rPr>
            </w:pPr>
            <w:r>
              <w:rPr>
                <w:rFonts w:hint="eastAsia"/>
                <w:lang w:val="en-US" w:eastAsia="zh-CN"/>
              </w:rPr>
              <w:t>150</w:t>
            </w:r>
          </w:p>
        </w:tc>
        <w:tc>
          <w:tcPr>
            <w:tcW w:w="1273" w:type="dxa"/>
            <w:vAlign w:val="center"/>
          </w:tcPr>
          <w:p>
            <w:pPr>
              <w:rPr>
                <w:rFonts w:hint="default" w:eastAsia="宋体"/>
                <w:lang w:val="en-US" w:eastAsia="zh-CN"/>
              </w:rPr>
            </w:pPr>
            <w:r>
              <w:rPr>
                <w:rFonts w:hint="eastAsia"/>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8" w:type="dxa"/>
            <w:vAlign w:val="center"/>
          </w:tcPr>
          <w:p>
            <w:r>
              <w:t>总计</w:t>
            </w:r>
          </w:p>
        </w:tc>
        <w:tc>
          <w:tcPr>
            <w:tcW w:w="1614" w:type="dxa"/>
            <w:vAlign w:val="center"/>
          </w:tcPr>
          <w:p>
            <w:r>
              <w:rPr>
                <w:rFonts w:hint="eastAsia"/>
                <w:lang w:val="en-US" w:eastAsia="zh-CN"/>
              </w:rPr>
              <w:t>290.7</w:t>
            </w:r>
          </w:p>
        </w:tc>
        <w:tc>
          <w:tcPr>
            <w:tcW w:w="1556" w:type="dxa"/>
            <w:vAlign w:val="center"/>
          </w:tcPr>
          <w:p>
            <w:r>
              <w:t>活动外遮阳</w:t>
            </w:r>
          </w:p>
        </w:tc>
        <w:tc>
          <w:tcPr>
            <w:tcW w:w="1330" w:type="dxa"/>
            <w:vAlign w:val="center"/>
          </w:tcPr>
          <w:p>
            <w:r>
              <w:rPr>
                <w:rFonts w:hint="eastAsia"/>
                <w:lang w:val="en-US" w:eastAsia="zh-CN"/>
              </w:rPr>
              <w:t>116</w:t>
            </w:r>
          </w:p>
        </w:tc>
        <w:tc>
          <w:tcPr>
            <w:tcW w:w="1103" w:type="dxa"/>
            <w:vAlign w:val="center"/>
          </w:tcPr>
          <w:p>
            <w:r>
              <w:t>1.2</w:t>
            </w:r>
          </w:p>
        </w:tc>
        <w:tc>
          <w:tcPr>
            <w:tcW w:w="1443" w:type="dxa"/>
            <w:vAlign w:val="center"/>
          </w:tcPr>
          <w:p>
            <w:r>
              <w:rPr>
                <w:rFonts w:hint="eastAsia"/>
                <w:lang w:val="en-US" w:eastAsia="zh-CN"/>
              </w:rPr>
              <w:t>150</w:t>
            </w:r>
          </w:p>
        </w:tc>
        <w:tc>
          <w:tcPr>
            <w:tcW w:w="1273" w:type="dxa"/>
            <w:vAlign w:val="center"/>
          </w:tcPr>
          <w:p>
            <w:r>
              <w:rPr>
                <w:rFonts w:hint="eastAsia"/>
                <w:lang w:val="en-US" w:eastAsia="zh-CN"/>
              </w:rPr>
              <w:t>40</w:t>
            </w:r>
          </w:p>
        </w:tc>
      </w:tr>
    </w:tbl>
    <w:p/>
    <w:p>
      <w:pPr>
        <w:pStyle w:val="2"/>
      </w:pPr>
      <w:bookmarkStart w:id="34" w:name="_Toc61273907"/>
      <w:r>
        <w:t>结论</w:t>
      </w:r>
      <w:bookmarkEnd w:id="34"/>
    </w:p>
    <w:p>
      <w:r>
        <w:t>本项目可调节遮阳设施的面积比例达到</w:t>
      </w:r>
      <w:r>
        <w:rPr>
          <w:rFonts w:hint="eastAsia"/>
          <w:lang w:val="en-US" w:eastAsia="zh-CN"/>
        </w:rPr>
        <w:t>40</w:t>
      </w:r>
      <w:r>
        <w:t>%，依据《绿色建筑评价标准》GB/T50378-2019第5.2.11条，</w:t>
      </w:r>
      <w:r>
        <w:rPr>
          <w:rFonts w:hint="eastAsia"/>
          <w:lang w:val="en-US" w:eastAsia="zh-CN"/>
        </w:rPr>
        <w:t>35</w:t>
      </w:r>
      <w:r>
        <w:t>%≤Sz＜</w:t>
      </w:r>
      <w:r>
        <w:rPr>
          <w:rFonts w:hint="eastAsia"/>
          <w:lang w:val="en-US" w:eastAsia="zh-CN"/>
        </w:rPr>
        <w:t>4</w:t>
      </w:r>
      <w:r>
        <w:t>5%,得</w:t>
      </w:r>
      <w:r>
        <w:rPr>
          <w:rFonts w:hint="eastAsia"/>
          <w:lang w:val="en-US" w:eastAsia="zh-CN"/>
        </w:rPr>
        <w:t>5</w:t>
      </w:r>
      <w:r>
        <w:t>分。</w:t>
      </w:r>
      <w:bookmarkStart w:id="35" w:name="_GoBack"/>
      <w:bookmarkEnd w:id="35"/>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4OTEzMTBlYjM5YzA2NmYwMzZkNGExYzA4NDg3NWIifQ=="/>
  </w:docVars>
  <w:rsids>
    <w:rsidRoot w:val="00EA4764"/>
    <w:rsid w:val="00042296"/>
    <w:rsid w:val="000730E7"/>
    <w:rsid w:val="0007324E"/>
    <w:rsid w:val="000C650F"/>
    <w:rsid w:val="000E2E24"/>
    <w:rsid w:val="000F7EF2"/>
    <w:rsid w:val="0010335A"/>
    <w:rsid w:val="00115B38"/>
    <w:rsid w:val="00125857"/>
    <w:rsid w:val="001344F3"/>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EA4764"/>
    <w:rsid w:val="00F17F6D"/>
    <w:rsid w:val="00F209DA"/>
    <w:rsid w:val="00F329CC"/>
    <w:rsid w:val="00F3693D"/>
    <w:rsid w:val="00F53866"/>
    <w:rsid w:val="00F81FA2"/>
    <w:rsid w:val="00FA0367"/>
    <w:rsid w:val="00FA73B5"/>
    <w:rsid w:val="00FB25F0"/>
    <w:rsid w:val="00FC508F"/>
    <w:rsid w:val="00FD09D6"/>
    <w:rsid w:val="36934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uiPriority w:val="0"/>
    <w:rPr>
      <w:rFonts w:ascii="宋体" w:hAnsi="宋体" w:cs="Arial"/>
      <w:b/>
      <w:bCs/>
      <w:sz w:val="21"/>
      <w:szCs w:val="21"/>
    </w:rPr>
  </w:style>
  <w:style w:type="character" w:customStyle="1" w:styleId="26">
    <w:name w:val="标题 2 字符"/>
    <w:basedOn w:val="20"/>
    <w:link w:val="4"/>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Company>ths</Company>
  <Pages>7</Pages>
  <Words>1950</Words>
  <Characters>3079</Characters>
  <Lines>34</Lines>
  <Paragraphs>9</Paragraphs>
  <TotalTime>1</TotalTime>
  <ScaleCrop>false</ScaleCrop>
  <LinksUpToDate>false</LinksUpToDate>
  <CharactersWithSpaces>3175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2021-01-11T08:11:00Z</dcterms:created>
  <dc:creator>hus</dc:creator>
  <cp:lastModifiedBy>joy</cp:lastModifiedBy>
  <cp:lastPrinted>2411-12-31T16:00:00Z</cp:lastPrinted>
  <dcterms:modified xsi:type="dcterms:W3CDTF">2023-02-04T04:50:41Z</dcterms:modified>
  <dc:title>外窗可调节遮阳设施比例计算书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AA395D9E38A14A69B3D67BAA34E997DE</vt:lpwstr>
  </property>
</Properties>
</file>