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7feba8ddf54d8e" /><Relationship Type="http://schemas.openxmlformats.org/package/2006/relationships/metadata/core-properties" Target="/docProps/core.xml" Id="R034ebdbd113c466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440" w:right="1440" w:bottom="1440" w:left="1440" w:header="708" w:footer="708" w:gutter="0"/>
      <w:cols w:space="708"/>
      <w:docGrid w:linePitch="360"/>
    </w:sectPr>
    <w:p>
      <w:pPr/>
      <w:r>
        <w:t>结露检查</w:t>
      </w:r>
    </w:p>
    <w:tbl>
      <w:tblPr>
        <w:tblStyle w:val="TableGrid"/>
        <w:tblW w:w="1624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3420"/>
        <w:gridCol w:w="1710"/>
        <w:gridCol w:w="2280"/>
        <w:gridCol w:w="3420"/>
        <w:gridCol w:w="3420"/>
        <w:gridCol w:w="1995"/>
      </w:tblGrid>
      <w:tr>
        <w:tc>
          <w:tcPr>
            <w:vAlign w:val="center"/>
            <w:shd w:val="clear" w:color="auto" w:fill="DEDEDE"/>
          </w:tcPr>
          <w:p>
            <w:pPr/>
            <w:r>
              <w:t>热桥部位</w:t>
            </w:r>
          </w:p>
        </w:tc>
        <w:tc>
          <w:tcPr>
            <w:vAlign w:val="center"/>
            <w:shd w:val="clear" w:color="auto" w:fill="DEDEDE"/>
          </w:tcPr>
          <w:p>
            <w:pPr/>
            <w:r>
              <w:t>热桥类型</w:t>
            </w:r>
          </w:p>
        </w:tc>
        <w:tc>
          <w:tcPr>
            <w:vAlign w:val="center"/>
            <w:shd w:val="clear" w:color="auto" w:fill="DEDEDE"/>
          </w:tcPr>
          <w:p>
            <w:pPr/>
            <w:r>
              <w:t>热惰性指标</w:t>
            </w:r>
          </w:p>
        </w:tc>
        <w:tc>
          <w:tcPr>
            <w:vAlign w:val="center"/>
            <w:shd w:val="clear" w:color="auto" w:fill="DEDEDE"/>
          </w:tcPr>
          <w:p>
            <w:pPr/>
            <w:r>
              <w:t>室外计算温度(℃)</w:t>
            </w:r>
          </w:p>
        </w:tc>
        <w:tc>
          <w:tcPr>
            <w:vAlign w:val="center"/>
            <w:shd w:val="clear" w:color="auto" w:fill="DEDEDE"/>
          </w:tcPr>
          <w:p>
            <w:pPr/>
            <w:r>
              <w:t>内表面最低温度(℃)</w:t>
            </w:r>
          </w:p>
        </w:tc>
        <w:tc>
          <w:tcPr>
            <w:vAlign w:val="center"/>
            <w:shd w:val="clear" w:color="auto" w:fill="DEDEDE"/>
          </w:tcPr>
          <w:p>
            <w:pPr/>
            <w:r>
              <w:t>结论</w:t>
            </w:r>
          </w:p>
        </w:tc>
      </w:tr>
      <w:tr>
        <w:tc>
          <w:tcPr>
            <w:vAlign w:val="center"/>
          </w:tcPr>
          <w:p>
            <w:pPr/>
            <w:r>
              <w:t>外墙－屋顶</w:t>
            </w:r>
          </w:p>
        </w:tc>
        <w:tc>
          <w:tcPr>
            <w:vAlign w:val="center"/>
          </w:tcPr>
          <w:p>
            <w:pPr/>
            <w:r>
              <w:t>OW-R5</w:t>
            </w:r>
          </w:p>
        </w:tc>
        <w:tc>
          <w:tcPr>
            <w:vAlign w:val="center"/>
          </w:tcPr>
          <w:p>
            <w:pPr/>
            <w:r>
              <w:t>1.61</w:t>
            </w:r>
          </w:p>
        </w:tc>
        <w:tc>
          <w:tcPr>
            <w:vAlign w:val="center"/>
          </w:tcPr>
          <w:p>
            <w:pPr/>
            <w:r>
              <w:t>-4.66</w:t>
            </w:r>
          </w:p>
        </w:tc>
        <w:tc>
          <w:tcPr>
            <w:vAlign w:val="center"/>
          </w:tcPr>
          <w:p>
            <w:pPr/>
            <w:r>
              <w:t>13.90</w:t>
            </w:r>
          </w:p>
        </w:tc>
        <w:tc>
          <w:tcPr>
            <w:vAlign w:val="center"/>
          </w:tcPr>
          <w:p>
            <w:pPr/>
            <w:r>
              <w:t>不结露</w:t>
            </w:r>
          </w:p>
        </w:tc>
      </w:tr>
      <w:tr>
        <w:tc>
          <w:tcPr>
            <w:vAlign w:val="center"/>
          </w:tcPr>
          <w:p>
            <w:pPr/>
            <w:r>
              <w:t>外墙－窗左右口</w:t>
            </w:r>
          </w:p>
        </w:tc>
        <w:tc>
          <w:tcPr>
            <w:vAlign w:val="center"/>
          </w:tcPr>
          <w:p>
            <w:pPr/>
            <w:r>
              <w:t>OW-WR4</w:t>
            </w:r>
          </w:p>
        </w:tc>
        <w:tc>
          <w:tcPr>
            <w:vAlign w:val="center"/>
          </w:tcPr>
          <w:p>
            <w:pPr/>
            <w:r>
              <w:t>2.30</w:t>
            </w:r>
          </w:p>
        </w:tc>
        <w:tc>
          <w:tcPr>
            <w:vAlign w:val="center"/>
          </w:tcPr>
          <w:p>
            <w:pPr/>
            <w:r>
              <w:t>-4.66</w:t>
            </w:r>
          </w:p>
        </w:tc>
        <w:tc>
          <w:tcPr>
            <w:vAlign w:val="center"/>
          </w:tcPr>
          <w:p>
            <w:pPr/>
            <w:r>
              <w:t>12.61</w:t>
            </w:r>
          </w:p>
        </w:tc>
        <w:tc>
          <w:tcPr>
            <w:vAlign w:val="center"/>
          </w:tcPr>
          <w:p>
            <w:pPr/>
            <w:r>
              <w:t>不结露</w:t>
            </w:r>
          </w:p>
        </w:tc>
      </w:tr>
      <w:tr>
        <w:tc>
          <w:tcPr>
            <w:vAlign w:val="center"/>
          </w:tcPr>
          <w:p>
            <w:pPr/>
            <w:r>
              <w:t>外墙－窗上口</w:t>
            </w:r>
          </w:p>
        </w:tc>
        <w:tc>
          <w:tcPr>
            <w:vAlign w:val="center"/>
          </w:tcPr>
          <w:p>
            <w:pPr/>
            <w:r>
              <w:t>OW-WU4</w:t>
            </w:r>
          </w:p>
        </w:tc>
        <w:tc>
          <w:tcPr>
            <w:vAlign w:val="center"/>
          </w:tcPr>
          <w:p>
            <w:pPr/>
            <w:r>
              <w:t>2.30</w:t>
            </w:r>
          </w:p>
        </w:tc>
        <w:tc>
          <w:tcPr>
            <w:vAlign w:val="center"/>
          </w:tcPr>
          <w:p>
            <w:pPr/>
            <w:r>
              <w:t>-4.66</w:t>
            </w:r>
          </w:p>
        </w:tc>
        <w:tc>
          <w:tcPr>
            <w:vAlign w:val="center"/>
          </w:tcPr>
          <w:p>
            <w:pPr/>
            <w:r>
              <w:t>12.59</w:t>
            </w:r>
          </w:p>
        </w:tc>
        <w:tc>
          <w:tcPr>
            <w:vAlign w:val="center"/>
          </w:tcPr>
          <w:p>
            <w:pPr/>
            <w:r>
              <w:t>不结露</w:t>
            </w:r>
          </w:p>
        </w:tc>
      </w:tr>
      <w:tr>
        <w:tc>
          <w:tcPr>
            <w:vAlign w:val="center"/>
          </w:tcPr>
          <w:p>
            <w:pPr/>
            <w:r>
              <w:t>外墙－窗下口</w:t>
            </w:r>
          </w:p>
        </w:tc>
        <w:tc>
          <w:tcPr>
            <w:vAlign w:val="center"/>
          </w:tcPr>
          <w:p>
            <w:pPr/>
            <w:r>
              <w:t>OW-WB8</w:t>
            </w:r>
          </w:p>
        </w:tc>
        <w:tc>
          <w:tcPr>
            <w:vAlign w:val="center"/>
          </w:tcPr>
          <w:p>
            <w:pPr/>
            <w:r>
              <w:t>2.30</w:t>
            </w:r>
          </w:p>
        </w:tc>
        <w:tc>
          <w:tcPr>
            <w:vAlign w:val="center"/>
          </w:tcPr>
          <w:p>
            <w:pPr/>
            <w:r>
              <w:t>-4.66</w:t>
            </w:r>
          </w:p>
        </w:tc>
        <w:tc>
          <w:tcPr>
            <w:vAlign w:val="center"/>
          </w:tcPr>
          <w:p>
            <w:pPr/>
            <w:r>
              <w:t>12.59</w:t>
            </w:r>
          </w:p>
        </w:tc>
        <w:tc>
          <w:tcPr>
            <w:vAlign w:val="center"/>
          </w:tcPr>
          <w:p>
            <w:pPr/>
            <w:r>
              <w:t>不结露</w:t>
            </w:r>
          </w:p>
        </w:tc>
      </w:tr>
      <w:tr>
        <w:tc>
          <w:tcPr>
            <w:vAlign w:val="center"/>
          </w:tcPr>
          <w:p>
            <w:pPr/>
            <w:r>
              <w:t>外墙－凸墙角</w:t>
            </w:r>
          </w:p>
        </w:tc>
        <w:tc>
          <w:tcPr>
            <w:vAlign w:val="center"/>
          </w:tcPr>
          <w:p>
            <w:pPr/>
            <w:r>
              <w:t>OW-C1</w:t>
            </w:r>
          </w:p>
        </w:tc>
        <w:tc>
          <w:tcPr>
            <w:vAlign w:val="center"/>
          </w:tcPr>
          <w:p>
            <w:pPr/>
            <w:r>
              <w:t>2.30</w:t>
            </w:r>
          </w:p>
        </w:tc>
        <w:tc>
          <w:tcPr>
            <w:vAlign w:val="center"/>
          </w:tcPr>
          <w:p>
            <w:pPr/>
            <w:r>
              <w:t>-4.66</w:t>
            </w:r>
          </w:p>
        </w:tc>
        <w:tc>
          <w:tcPr>
            <w:vAlign w:val="center"/>
          </w:tcPr>
          <w:p>
            <w:pPr/>
            <w:r>
              <w:t>14.81</w:t>
            </w:r>
          </w:p>
        </w:tc>
        <w:tc>
          <w:tcPr>
            <w:vAlign w:val="center"/>
          </w:tcPr>
          <w:p>
            <w:pPr/>
            <w:r>
              <w:t>不结露</w:t>
            </w:r>
          </w:p>
        </w:tc>
      </w:tr>
      <w:tr>
        <w:tc>
          <w:tcPr>
            <w:vAlign w:val="center"/>
          </w:tcPr>
          <w:p>
            <w:pPr/>
            <w:r>
              <w:t>外墙－楼板</w:t>
            </w:r>
          </w:p>
        </w:tc>
        <w:tc>
          <w:tcPr>
            <w:vAlign w:val="center"/>
          </w:tcPr>
          <w:p>
            <w:pPr/>
            <w:r>
              <w:t>OW-F1</w:t>
            </w:r>
          </w:p>
        </w:tc>
        <w:tc>
          <w:tcPr>
            <w:vAlign w:val="center"/>
          </w:tcPr>
          <w:p>
            <w:pPr/>
            <w:r>
              <w:t>2.30</w:t>
            </w:r>
          </w:p>
        </w:tc>
        <w:tc>
          <w:tcPr>
            <w:vAlign w:val="center"/>
          </w:tcPr>
          <w:p>
            <w:pPr/>
            <w:r>
              <w:t>-4.66</w:t>
            </w:r>
          </w:p>
        </w:tc>
        <w:tc>
          <w:tcPr>
            <w:vAlign w:val="center"/>
          </w:tcPr>
          <w:p>
            <w:pPr/>
            <w:r>
              <w:t>16.26</w:t>
            </w:r>
          </w:p>
        </w:tc>
        <w:tc>
          <w:tcPr>
            <w:vAlign w:val="center"/>
          </w:tcPr>
          <w:p>
            <w:pPr/>
            <w:r>
              <w:t>不结露</w:t>
            </w:r>
          </w:p>
        </w:tc>
      </w:tr>
      <w:tr>
        <w:tc>
          <w:tcPr>
            <w:vAlign w:val="center"/>
          </w:tcPr>
          <w:p>
            <w:pPr/>
            <w:r>
              <w:t>外墙－内隔墙</w:t>
            </w:r>
          </w:p>
        </w:tc>
        <w:tc>
          <w:tcPr>
            <w:vAlign w:val="center"/>
          </w:tcPr>
          <w:p>
            <w:pPr/>
            <w:r>
              <w:t>OW-P1</w:t>
            </w:r>
          </w:p>
        </w:tc>
        <w:tc>
          <w:tcPr>
            <w:vAlign w:val="center"/>
          </w:tcPr>
          <w:p>
            <w:pPr/>
            <w:r>
              <w:t>2.30</w:t>
            </w:r>
          </w:p>
        </w:tc>
        <w:tc>
          <w:tcPr>
            <w:vAlign w:val="center"/>
          </w:tcPr>
          <w:p>
            <w:pPr/>
            <w:r>
              <w:t>-4.66</w:t>
            </w:r>
          </w:p>
        </w:tc>
        <w:tc>
          <w:tcPr>
            <w:vAlign w:val="center"/>
          </w:tcPr>
          <w:p>
            <w:pPr/>
            <w:r>
              <w:t>16.27</w:t>
            </w:r>
          </w:p>
        </w:tc>
        <w:tc>
          <w:tcPr>
            <w:vAlign w:val="center"/>
          </w:tcPr>
          <w:p>
            <w:pPr/>
            <w:r>
              <w:t>不结露</w:t>
            </w:r>
          </w:p>
        </w:tc>
      </w:tr>
    </w:tbl>
    <w:p>
      <w:pPr/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8af9faaea1c4452" /><Relationship Type="http://schemas.openxmlformats.org/officeDocument/2006/relationships/numbering" Target="/word/numbering.xml" Id="Rca2cf77db1c24aed" /><Relationship Type="http://schemas.openxmlformats.org/officeDocument/2006/relationships/settings" Target="/word/settings.xml" Id="R5f7b094a6c9349f7" 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ybx</dc:creator>
  <cp:lastModifiedBy>ybx</cp:lastModifiedBy>
  <cp:revision>1</cp:revision>
  <dc:title>结露检查</dc:title>
</cp:coreProperties>
</file>