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“碳”为观止—创新楼绿色改造及低碳运行维护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