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60"/>
          <w:szCs w:val="60"/>
        </w:rPr>
      </w:pPr>
      <w:r>
        <w:rPr>
          <w:rFonts w:hint="eastAsia" w:cs="宋体"/>
          <w:b/>
          <w:bCs/>
          <w:color w:val="000000"/>
          <w:sz w:val="60"/>
          <w:szCs w:val="60"/>
          <w:lang w:val="en-US" w:eastAsia="zh-CN"/>
        </w:rPr>
        <w:t>日照</w:t>
      </w:r>
      <w:r>
        <w:rPr>
          <w:rFonts w:hint="eastAsia" w:cs="宋体"/>
          <w:b/>
          <w:bCs/>
          <w:color w:val="000000"/>
          <w:sz w:val="60"/>
          <w:szCs w:val="60"/>
        </w:rPr>
        <w:t>分析报告</w:t>
      </w:r>
    </w:p>
    <w:p>
      <w:pPr>
        <w:jc w:val="both"/>
        <w:rPr>
          <w:rFonts w:cs="宋体"/>
          <w:b/>
          <w:bCs/>
          <w:color w:val="000000"/>
          <w:sz w:val="60"/>
          <w:szCs w:val="60"/>
        </w:rPr>
      </w:pPr>
    </w:p>
    <w:p>
      <w:pPr>
        <w:jc w:val="center"/>
        <w:rPr>
          <w:rFonts w:cs="宋体"/>
          <w:b/>
          <w:bCs/>
          <w:color w:val="000000"/>
          <w:sz w:val="60"/>
          <w:szCs w:val="60"/>
        </w:rPr>
      </w:pPr>
    </w:p>
    <w:p>
      <w:pPr>
        <w:jc w:val="center"/>
        <w:rPr>
          <w:rFonts w:hint="default" w:eastAsia="微软雅黑" w:cs="宋体"/>
          <w:b/>
          <w:bCs/>
          <w:color w:val="000000"/>
          <w:sz w:val="32"/>
          <w:szCs w:val="32"/>
          <w:lang w:val="en-US" w:eastAsia="zh-CN"/>
        </w:rPr>
      </w:pP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rPr>
          <w:rFonts w:hint="eastAsia" w:cs="宋体"/>
          <w:b/>
          <w:bCs/>
          <w:color w:val="000000"/>
          <w:sz w:val="32"/>
          <w:szCs w:val="32"/>
          <w:u w:val="single"/>
          <w:lang w:val="en-US" w:eastAsia="zh-CN"/>
        </w:rPr>
        <w:t xml:space="preserve">          </w:t>
      </w:r>
      <w:r>
        <w:rPr>
          <w:rFonts w:hint="eastAsia"/>
          <w:sz w:val="28"/>
          <w:szCs w:val="24"/>
          <w:u w:val="single"/>
          <w:lang w:val="en-US" w:eastAsia="zh-CN"/>
        </w:rPr>
        <w:t>海硕新城</w:t>
      </w:r>
      <w:r>
        <w:rPr>
          <w:sz w:val="28"/>
          <w:szCs w:val="24"/>
          <w:u w:val="single"/>
        </w:rPr>
        <w:t>小区</w:t>
      </w:r>
      <w:bookmarkEnd w:id="0"/>
      <w:r>
        <w:rPr>
          <w:rFonts w:hint="eastAsia"/>
          <w:sz w:val="28"/>
          <w:szCs w:val="24"/>
          <w:u w:val="single"/>
          <w:lang w:val="en-US" w:eastAsia="zh-CN"/>
        </w:rPr>
        <w:t xml:space="preserve">     </w:t>
      </w: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jc w:val="center"/>
        <w:rPr>
          <w:rFonts w:hint="default" w:eastAsia="微软雅黑" w:cs="宋体"/>
          <w:b/>
          <w:bCs/>
          <w:color w:val="000000"/>
          <w:sz w:val="32"/>
          <w:szCs w:val="32"/>
          <w:lang w:val="en-US" w:eastAsia="zh-CN"/>
        </w:rPr>
      </w:pPr>
      <w:r>
        <w:rPr>
          <w:rFonts w:hint="eastAsia" w:cs="宋体"/>
          <w:b/>
          <w:bCs/>
          <w:color w:val="000000"/>
          <w:sz w:val="32"/>
          <w:szCs w:val="32"/>
        </w:rPr>
        <w:t>建设单位：</w:t>
      </w:r>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w:t>
      </w:r>
      <w:r>
        <w:rPr>
          <w:sz w:val="28"/>
          <w:szCs w:val="24"/>
          <w:u w:val="single"/>
        </w:rPr>
        <w:t>华北理工大学</w:t>
      </w:r>
      <w:r>
        <w:rPr>
          <w:rFonts w:hint="eastAsia"/>
          <w:sz w:val="28"/>
          <w:szCs w:val="24"/>
          <w:u w:val="single"/>
          <w:lang w:val="en-US" w:eastAsia="zh-CN"/>
        </w:rPr>
        <w:t xml:space="preserve">      </w:t>
      </w:r>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p>
    <w:p>
      <w:pPr>
        <w:rPr>
          <w:rFonts w:hint="eastAsia"/>
          <w:sz w:val="28"/>
          <w:szCs w:val="24"/>
          <w:u w:val="single"/>
          <w:lang w:val="en-US" w:eastAsia="zh-CN"/>
        </w:rPr>
      </w:pPr>
      <w:r>
        <w:rPr>
          <w:rFonts w:hint="eastAsia" w:cs="宋体"/>
          <w:b/>
          <w:bCs/>
          <w:color w:val="000000"/>
          <w:sz w:val="32"/>
          <w:szCs w:val="32"/>
        </w:rPr>
        <w:t>设计单位：</w:t>
      </w:r>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w:t>
      </w:r>
      <w:r>
        <w:rPr>
          <w:sz w:val="28"/>
          <w:szCs w:val="24"/>
          <w:u w:val="single"/>
        </w:rPr>
        <w:t>华北理工大学</w:t>
      </w:r>
      <w:r>
        <w:rPr>
          <w:rFonts w:hint="eastAsia"/>
          <w:sz w:val="28"/>
          <w:szCs w:val="24"/>
          <w:u w:val="single"/>
          <w:lang w:val="en-US" w:eastAsia="zh-CN"/>
        </w:rPr>
        <w:t xml:space="preserve">     </w:t>
      </w:r>
    </w:p>
    <w:p>
      <w:pPr>
        <w:rPr>
          <w:rFonts w:hint="eastAsia"/>
          <w:sz w:val="28"/>
          <w:szCs w:val="24"/>
          <w:u w:val="single"/>
          <w:lang w:val="en-US" w:eastAsia="zh-CN"/>
        </w:rPr>
      </w:pPr>
      <w:r>
        <w:rPr>
          <w:rFonts w:hint="eastAsia"/>
          <w:sz w:val="28"/>
          <w:szCs w:val="24"/>
          <w:u w:val="single"/>
          <w:lang w:val="en-US" w:eastAsia="zh-CN"/>
        </w:rPr>
        <w:br w:type="page"/>
      </w:r>
    </w:p>
    <w:p>
      <w:pPr>
        <w:pStyle w:val="2"/>
        <w:ind w:left="432" w:hanging="432"/>
      </w:pPr>
      <w:bookmarkStart w:id="1" w:name="_Toc91452291"/>
      <w:r>
        <w:rPr>
          <w:rFonts w:hint="eastAsia"/>
        </w:rPr>
        <w:t>建筑概况</w:t>
      </w:r>
      <w:bookmarkEnd w:id="1"/>
    </w:p>
    <w:tbl>
      <w:tblPr>
        <w:tblStyle w:val="8"/>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88"/>
        <w:gridCol w:w="6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pPr>
            <w:r>
              <w:t>项目所在地</w:t>
            </w:r>
          </w:p>
        </w:tc>
        <w:tc>
          <w:tcPr>
            <w:tcW w:w="6084" w:type="dxa"/>
          </w:tcPr>
          <w:p>
            <w:pPr>
              <w:pStyle w:val="3"/>
              <w:rPr>
                <w:rFonts w:hint="default" w:eastAsia="微软雅黑"/>
                <w:lang w:val="en-US" w:eastAsia="zh-CN"/>
              </w:rPr>
            </w:pPr>
            <w:r>
              <w:rPr>
                <w:rFonts w:hint="eastAsia"/>
                <w:lang w:val="en-US" w:eastAsia="zh-CN"/>
              </w:rPr>
              <w:t>河北省石家庄市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pPr>
            <w:r>
              <w:rPr>
                <w:rFonts w:hint="eastAsia"/>
              </w:rPr>
              <w:t>建筑面积</w:t>
            </w:r>
          </w:p>
        </w:tc>
        <w:tc>
          <w:tcPr>
            <w:tcW w:w="6084" w:type="dxa"/>
          </w:tcPr>
          <w:p>
            <w:pPr>
              <w:pStyle w:val="3"/>
            </w:pPr>
            <w:r>
              <w:rPr>
                <w:rFonts w:hint="eastAsia"/>
              </w:rPr>
              <w:t xml:space="preserve">地上  49300.56㎡    地下  </w:t>
            </w:r>
            <w:bookmarkStart w:id="2" w:name="地下建筑面积"/>
            <w:r>
              <w:t>0.00</w:t>
            </w:r>
            <w:bookmarkEnd w:id="2"/>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pPr>
            <w:r>
              <w:rPr>
                <w:rFonts w:hint="eastAsia"/>
              </w:rPr>
              <w:t>建筑层数</w:t>
            </w:r>
          </w:p>
        </w:tc>
        <w:tc>
          <w:tcPr>
            <w:tcW w:w="6084" w:type="dxa"/>
          </w:tcPr>
          <w:p>
            <w:pPr>
              <w:pStyle w:val="3"/>
            </w:pPr>
            <w:r>
              <w:rPr>
                <w:rFonts w:hint="eastAsia"/>
              </w:rPr>
              <w:t xml:space="preserve">地上  </w:t>
            </w:r>
            <w:r>
              <w:rPr>
                <w:rFonts w:hint="eastAsia"/>
                <w:lang w:val="en-US" w:eastAsia="zh-CN"/>
              </w:rPr>
              <w:t>33</w:t>
            </w:r>
            <w:r>
              <w:rPr>
                <w:rFonts w:hint="eastAsia"/>
              </w:rPr>
              <w:t xml:space="preserve">          地下 </w:t>
            </w:r>
            <w:bookmarkStart w:id="3" w:name="地下建筑层数"/>
            <w:r>
              <w:t>0</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pPr>
            <w:r>
              <w:rPr>
                <w:rFonts w:hint="eastAsia"/>
              </w:rPr>
              <w:t>建筑高度</w:t>
            </w:r>
          </w:p>
        </w:tc>
        <w:tc>
          <w:tcPr>
            <w:tcW w:w="6084" w:type="dxa"/>
          </w:tcPr>
          <w:p>
            <w:pPr>
              <w:pStyle w:val="3"/>
            </w:pPr>
            <w:r>
              <w:rPr>
                <w:rFonts w:hint="eastAsia"/>
              </w:rPr>
              <w:t xml:space="preserve">地上 </w:t>
            </w:r>
            <w:r>
              <w:rPr>
                <w:rFonts w:hint="eastAsia"/>
                <w:lang w:val="en-US" w:eastAsia="zh-CN"/>
              </w:rPr>
              <w:t>98.40</w:t>
            </w:r>
            <w:r>
              <w:rPr>
                <w:rFonts w:hint="eastAsia"/>
              </w:rPr>
              <w:t xml:space="preserve"> m     地下  </w:t>
            </w:r>
            <w:bookmarkStart w:id="4" w:name="地下建筑高度"/>
            <w:r>
              <w:t>0.00</w:t>
            </w:r>
            <w:bookmarkEnd w:id="4"/>
            <w:r>
              <w:rPr>
                <w:rFonts w:hint="eastAsi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rPr>
                <w:rFonts w:hint="eastAsia" w:eastAsia="微软雅黑"/>
                <w:lang w:val="en-US" w:eastAsia="zh-CN"/>
              </w:rPr>
            </w:pPr>
            <w:r>
              <w:rPr>
                <w:rFonts w:hint="eastAsia"/>
                <w:lang w:val="en-US" w:eastAsia="zh-CN"/>
              </w:rPr>
              <w:t>使用年限</w:t>
            </w:r>
          </w:p>
        </w:tc>
        <w:tc>
          <w:tcPr>
            <w:tcW w:w="6084" w:type="dxa"/>
          </w:tcPr>
          <w:p>
            <w:pPr>
              <w:pStyle w:val="3"/>
              <w:rPr>
                <w:rFonts w:hint="default" w:eastAsia="微软雅黑"/>
                <w:lang w:val="en-US" w:eastAsia="zh-CN"/>
              </w:rPr>
            </w:pPr>
            <w:r>
              <w:rPr>
                <w:rFonts w:hint="eastAsia"/>
                <w:lang w:val="en-US" w:eastAsia="zh-CN"/>
              </w:rPr>
              <w:t>50年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42" w:type="dxa"/>
            <w:shd w:val="clear" w:color="auto" w:fill="E6E6E6"/>
          </w:tcPr>
          <w:p>
            <w:pPr>
              <w:pStyle w:val="3"/>
            </w:pPr>
            <w:r>
              <w:rPr>
                <w:rFonts w:hint="eastAsia"/>
              </w:rPr>
              <w:t>备注</w:t>
            </w:r>
          </w:p>
        </w:tc>
        <w:tc>
          <w:tcPr>
            <w:tcW w:w="6084" w:type="dxa"/>
          </w:tcPr>
          <w:p>
            <w:pPr>
              <w:pStyle w:val="3"/>
            </w:pPr>
            <w:bookmarkStart w:id="5" w:name="备注"/>
            <w:bookmarkEnd w:id="5"/>
          </w:p>
        </w:tc>
      </w:tr>
    </w:tbl>
    <w:p>
      <w:pPr>
        <w:pStyle w:val="3"/>
        <w:ind w:firstLine="420"/>
        <w:jc w:val="center"/>
        <w:rPr>
          <w:lang w:val="en-US"/>
        </w:rPr>
      </w:pPr>
    </w:p>
    <w:p>
      <w:pPr>
        <w:pStyle w:val="3"/>
        <w:ind w:firstLine="420"/>
        <w:jc w:val="center"/>
        <w:rPr>
          <w:lang w:val="en-US"/>
        </w:rPr>
      </w:pPr>
    </w:p>
    <w:p>
      <w:pPr>
        <w:pStyle w:val="2"/>
        <w:bidi w:val="0"/>
      </w:pPr>
      <w:r>
        <w:t>日照分析标准及依据</w:t>
      </w:r>
    </w:p>
    <w:p>
      <w:pPr>
        <w:spacing w:line="440" w:lineRule="exact"/>
        <w:jc w:val="left"/>
        <w:rPr>
          <w:rFonts w:ascii="黑体" w:hAnsi="宋体" w:eastAsia="黑体" w:cs="宋体"/>
          <w:b/>
          <w:bCs/>
          <w:sz w:val="24"/>
          <w:szCs w:val="24"/>
        </w:rPr>
      </w:pPr>
      <w:r>
        <w:rPr>
          <w:rFonts w:hint="eastAsia" w:ascii="黑体" w:hAnsi="宋体" w:eastAsia="黑体"/>
          <w:sz w:val="24"/>
          <w:szCs w:val="24"/>
          <w:lang w:val="en-US" w:eastAsia="zh-CN"/>
        </w:rPr>
        <w:t>2</w:t>
      </w:r>
      <w:r>
        <w:rPr>
          <w:rFonts w:hint="eastAsia" w:ascii="黑体" w:hAnsi="宋体" w:eastAsia="黑体"/>
          <w:sz w:val="24"/>
          <w:szCs w:val="24"/>
        </w:rPr>
        <w:t>.1 《城市居住区规划设计规范》（GBJ50180－93）的条文（2002版）</w:t>
      </w:r>
    </w:p>
    <w:p>
      <w:pPr>
        <w:spacing w:line="440" w:lineRule="exact"/>
        <w:ind w:firstLine="90" w:firstLineChars="50"/>
        <w:jc w:val="left"/>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2"/>
        </w:numPr>
        <w:tabs>
          <w:tab w:val="left" w:pos="567"/>
          <w:tab w:val="clear" w:pos="720"/>
        </w:tabs>
        <w:spacing w:line="440" w:lineRule="exact"/>
        <w:ind w:left="567" w:hanging="567"/>
        <w:jc w:val="left"/>
        <w:rPr>
          <w:rFonts w:ascii="宋体" w:hAnsi="宋体"/>
        </w:rPr>
      </w:pPr>
      <w:r>
        <w:rPr>
          <w:rFonts w:hint="eastAsia" w:ascii="宋体" w:hAnsi="宋体"/>
        </w:rPr>
        <w:t>老年人居住的建筑不应低于冬至日日照2小时的标准。</w:t>
      </w:r>
    </w:p>
    <w:p>
      <w:pPr>
        <w:numPr>
          <w:ilvl w:val="0"/>
          <w:numId w:val="2"/>
        </w:numPr>
        <w:tabs>
          <w:tab w:val="left" w:pos="567"/>
          <w:tab w:val="clear" w:pos="720"/>
        </w:tabs>
        <w:spacing w:line="440" w:lineRule="exact"/>
        <w:ind w:left="567" w:hanging="567"/>
        <w:jc w:val="left"/>
        <w:rPr>
          <w:rFonts w:ascii="宋体" w:hAnsi="宋体"/>
        </w:rPr>
      </w:pPr>
      <w:r>
        <w:rPr>
          <w:rFonts w:hint="eastAsia" w:ascii="宋体" w:hAnsi="宋体"/>
        </w:rPr>
        <w:t>在原设计建筑外增加任何设施不应使相邻住宅原有日照的标准降低。</w:t>
      </w:r>
    </w:p>
    <w:p>
      <w:pPr>
        <w:numPr>
          <w:ilvl w:val="0"/>
          <w:numId w:val="2"/>
        </w:numPr>
        <w:tabs>
          <w:tab w:val="left" w:pos="567"/>
          <w:tab w:val="clear" w:pos="720"/>
        </w:tabs>
        <w:spacing w:line="440" w:lineRule="exact"/>
        <w:ind w:left="567" w:hanging="567"/>
        <w:jc w:val="left"/>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jc w:val="left"/>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jc w:val="left"/>
        <w:rPr>
          <w:rFonts w:ascii="黑体" w:hAnsi="宋体" w:eastAsia="黑体"/>
          <w:sz w:val="24"/>
          <w:szCs w:val="24"/>
        </w:rPr>
      </w:pPr>
      <w:r>
        <w:rPr>
          <w:rFonts w:hint="eastAsia" w:ascii="黑体" w:hAnsi="宋体" w:eastAsia="黑体"/>
          <w:sz w:val="24"/>
          <w:szCs w:val="24"/>
          <w:lang w:val="en-US" w:eastAsia="zh-CN"/>
        </w:rPr>
        <w:t>2</w:t>
      </w:r>
      <w:r>
        <w:rPr>
          <w:rFonts w:hint="eastAsia" w:ascii="黑体" w:hAnsi="宋体" w:eastAsia="黑体"/>
          <w:sz w:val="24"/>
          <w:szCs w:val="24"/>
        </w:rPr>
        <w:t>.2《住宅设计规范》GB50096-2011</w:t>
      </w:r>
    </w:p>
    <w:p>
      <w:pPr>
        <w:pStyle w:val="5"/>
        <w:spacing w:line="360" w:lineRule="auto"/>
        <w:ind w:firstLine="0" w:firstLineChars="0"/>
        <w:jc w:val="left"/>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w:t>
      </w:r>
      <w:r>
        <w:rPr>
          <w:rFonts w:hint="eastAsia"/>
          <w:b w:val="0"/>
          <w:bCs w:val="0"/>
          <w:sz w:val="21"/>
          <w:szCs w:val="20"/>
        </w:rPr>
        <w:t>每套住宅至少应有一个居住空间能获得冬季日照</w:t>
      </w:r>
      <w:r>
        <w:rPr>
          <w:b/>
          <w:sz w:val="21"/>
          <w:szCs w:val="20"/>
        </w:rPr>
        <w:t>。</w:t>
      </w:r>
    </w:p>
    <w:p>
      <w:pPr>
        <w:pStyle w:val="5"/>
        <w:spacing w:line="360" w:lineRule="auto"/>
        <w:ind w:firstLine="0" w:firstLineChars="0"/>
        <w:jc w:val="left"/>
        <w:rPr>
          <w:sz w:val="21"/>
          <w:szCs w:val="20"/>
        </w:rPr>
      </w:pPr>
      <w:r>
        <w:rPr>
          <w:b/>
          <w:sz w:val="21"/>
          <w:szCs w:val="20"/>
        </w:rPr>
        <w:t>7.1.2</w:t>
      </w:r>
      <w:r>
        <w:rPr>
          <w:sz w:val="21"/>
          <w:szCs w:val="20"/>
        </w:rPr>
        <w:t xml:space="preserve"> </w:t>
      </w:r>
      <w:r>
        <w:rPr>
          <w:rFonts w:hint="eastAsia"/>
          <w:sz w:val="21"/>
          <w:szCs w:val="20"/>
        </w:rPr>
        <w:t>需要</w:t>
      </w:r>
      <w:r>
        <w:rPr>
          <w:rFonts w:hint="eastAsia"/>
          <w:b w:val="0"/>
          <w:bCs w:val="0"/>
          <w:sz w:val="21"/>
          <w:szCs w:val="20"/>
        </w:rPr>
        <w:t>获得冬季日照的居住</w:t>
      </w:r>
      <w:r>
        <w:rPr>
          <w:rFonts w:hint="eastAsia"/>
          <w:sz w:val="21"/>
          <w:szCs w:val="20"/>
        </w:rPr>
        <w:t>空间的窗洞开口宽度不应小于</w:t>
      </w:r>
      <w:r>
        <w:rPr>
          <w:sz w:val="21"/>
          <w:szCs w:val="20"/>
        </w:rPr>
        <w:t xml:space="preserve"> 0.60m</w:t>
      </w:r>
      <w:r>
        <w:rPr>
          <w:rFonts w:hint="eastAsia"/>
          <w:sz w:val="21"/>
          <w:szCs w:val="20"/>
        </w:rPr>
        <w:t>。</w:t>
      </w:r>
    </w:p>
    <w:p>
      <w:pPr>
        <w:spacing w:before="156" w:beforeLines="50" w:line="440" w:lineRule="exact"/>
        <w:jc w:val="left"/>
        <w:rPr>
          <w:rFonts w:ascii="黑体" w:hAnsi="宋体" w:eastAsia="黑体"/>
          <w:sz w:val="24"/>
          <w:szCs w:val="24"/>
        </w:rPr>
      </w:pPr>
      <w:r>
        <w:rPr>
          <w:rFonts w:hint="eastAsia" w:ascii="黑体" w:hAnsi="宋体" w:eastAsia="黑体"/>
          <w:sz w:val="24"/>
          <w:szCs w:val="24"/>
          <w:lang w:val="en-US" w:eastAsia="zh-CN"/>
        </w:rPr>
        <w:t>2</w:t>
      </w:r>
      <w:r>
        <w:rPr>
          <w:rFonts w:hint="eastAsia" w:ascii="黑体" w:hAnsi="宋体" w:eastAsia="黑体"/>
          <w:sz w:val="24"/>
          <w:szCs w:val="24"/>
        </w:rPr>
        <w:t>.3《民用建筑设计通则》（GB 50352-2005）</w:t>
      </w:r>
    </w:p>
    <w:p>
      <w:pPr>
        <w:pStyle w:val="5"/>
        <w:spacing w:line="360" w:lineRule="auto"/>
        <w:ind w:firstLine="0" w:firstLineChars="0"/>
        <w:jc w:val="left"/>
        <w:rPr>
          <w:sz w:val="21"/>
          <w:szCs w:val="21"/>
        </w:rPr>
      </w:pPr>
      <w:r>
        <w:rPr>
          <w:b/>
          <w:sz w:val="21"/>
          <w:szCs w:val="21"/>
        </w:rPr>
        <w:t xml:space="preserve">5.1.3 </w:t>
      </w:r>
      <w:r>
        <w:rPr>
          <w:sz w:val="21"/>
          <w:szCs w:val="21"/>
        </w:rPr>
        <w:t>建筑日照标准应符合下列要求：</w:t>
      </w:r>
    </w:p>
    <w:p>
      <w:pPr>
        <w:pStyle w:val="5"/>
        <w:numPr>
          <w:ilvl w:val="0"/>
          <w:numId w:val="3"/>
        </w:numPr>
        <w:spacing w:line="360" w:lineRule="auto"/>
        <w:ind w:left="284" w:hanging="284" w:firstLineChars="0"/>
        <w:jc w:val="left"/>
        <w:rPr>
          <w:sz w:val="21"/>
          <w:szCs w:val="21"/>
        </w:rPr>
      </w:pPr>
      <w:r>
        <w:rPr>
          <w:sz w:val="21"/>
          <w:szCs w:val="21"/>
        </w:rPr>
        <w:t>每套住宅至少应有一个居住空间获得日照，该日照标准应符合现行国家标准《城市居住区规划设计规范》GB 50180有关规定；</w:t>
      </w:r>
    </w:p>
    <w:p>
      <w:pPr>
        <w:pStyle w:val="5"/>
        <w:numPr>
          <w:ilvl w:val="0"/>
          <w:numId w:val="3"/>
        </w:numPr>
        <w:spacing w:line="360" w:lineRule="auto"/>
        <w:ind w:left="284" w:hanging="284" w:firstLineChars="0"/>
        <w:jc w:val="left"/>
        <w:rPr>
          <w:sz w:val="21"/>
          <w:szCs w:val="21"/>
        </w:rPr>
      </w:pPr>
      <w:r>
        <w:rPr>
          <w:sz w:val="21"/>
          <w:szCs w:val="21"/>
        </w:rPr>
        <w:t>宿舍半数以上的居室，应能获得同住宅居住空间相等的日照标准；</w:t>
      </w:r>
    </w:p>
    <w:p>
      <w:pPr>
        <w:pStyle w:val="5"/>
        <w:numPr>
          <w:ilvl w:val="0"/>
          <w:numId w:val="3"/>
        </w:numPr>
        <w:spacing w:line="360" w:lineRule="auto"/>
        <w:ind w:left="284" w:hanging="284" w:firstLineChars="0"/>
        <w:jc w:val="left"/>
        <w:rPr>
          <w:sz w:val="21"/>
          <w:szCs w:val="21"/>
        </w:rPr>
      </w:pPr>
      <w:r>
        <w:rPr>
          <w:sz w:val="21"/>
          <w:szCs w:val="21"/>
        </w:rPr>
        <w:t>托儿所、幼儿园的主要生活用房，应能获得冬至日不小3h的日照标准；</w:t>
      </w:r>
    </w:p>
    <w:p>
      <w:pPr>
        <w:pStyle w:val="5"/>
        <w:numPr>
          <w:ilvl w:val="0"/>
          <w:numId w:val="3"/>
        </w:numPr>
        <w:spacing w:line="360" w:lineRule="auto"/>
        <w:ind w:left="284" w:hanging="284" w:firstLineChars="0"/>
        <w:jc w:val="left"/>
        <w:rPr>
          <w:sz w:val="21"/>
          <w:szCs w:val="21"/>
        </w:rPr>
      </w:pPr>
      <w:r>
        <w:rPr>
          <w:sz w:val="21"/>
          <w:szCs w:val="21"/>
        </w:rPr>
        <w:t>老年人住宅、残疾人住宅的卧室、起居室，医院、疗养院半数以上的病房和疗养室，中小学半数以上的教室应能获得冬至日不小于2h的日照标准。</w:t>
      </w:r>
    </w:p>
    <w:p>
      <w:pPr>
        <w:pStyle w:val="2"/>
        <w:bidi w:val="0"/>
      </w:pPr>
      <w:r>
        <w:t>分析资料的来源说明</w:t>
      </w:r>
    </w:p>
    <w:p>
      <w:pPr>
        <w:spacing w:line="440" w:lineRule="exact"/>
        <w:jc w:val="left"/>
        <w:rPr>
          <w:rFonts w:ascii="宋体" w:hAnsi="宋体" w:eastAsia="微软雅黑" w:cs="Times New Roman"/>
          <w:kern w:val="2"/>
          <w:sz w:val="21"/>
          <w:szCs w:val="21"/>
          <w:lang w:val="en-US" w:eastAsia="zh-CN" w:bidi="ar-SA"/>
        </w:rPr>
      </w:pPr>
      <w:r>
        <w:rPr>
          <w:rFonts w:ascii="宋体" w:hAnsi="宋体" w:cs="宋体"/>
          <w:b/>
          <w:bCs/>
          <w:color w:val="000000"/>
          <w:sz w:val="24"/>
          <w:szCs w:val="32"/>
        </w:rPr>
        <w:t xml:space="preserve">    </w:t>
      </w:r>
      <w:r>
        <w:rPr>
          <w:rFonts w:ascii="宋体" w:hAnsi="宋体" w:eastAsia="微软雅黑" w:cs="Times New Roman"/>
          <w:kern w:val="2"/>
          <w:sz w:val="21"/>
          <w:szCs w:val="21"/>
          <w:lang w:val="en-US" w:eastAsia="zh-CN" w:bidi="ar-SA"/>
        </w:rPr>
        <w:t>由委托方提供：</w:t>
      </w:r>
      <w:r>
        <w:rPr>
          <w:rFonts w:hint="eastAsia" w:ascii="宋体" w:hAnsi="宋体" w:eastAsia="微软雅黑" w:cs="Times New Roman"/>
          <w:kern w:val="2"/>
          <w:sz w:val="21"/>
          <w:szCs w:val="21"/>
          <w:lang w:val="en-US" w:eastAsia="zh-CN" w:bidi="ar-SA"/>
        </w:rPr>
        <w:t xml:space="preserve"> </w:t>
      </w:r>
    </w:p>
    <w:p>
      <w:pPr>
        <w:spacing w:line="440" w:lineRule="exact"/>
        <w:jc w:val="left"/>
        <w:rPr>
          <w:rFonts w:ascii="宋体" w:hAnsi="宋体" w:eastAsia="微软雅黑" w:cs="Times New Roman"/>
          <w:kern w:val="2"/>
          <w:sz w:val="21"/>
          <w:szCs w:val="21"/>
          <w:lang w:val="en-US" w:eastAsia="zh-CN" w:bidi="ar-SA"/>
        </w:rPr>
      </w:pPr>
    </w:p>
    <w:p>
      <w:pPr>
        <w:spacing w:line="440" w:lineRule="exact"/>
        <w:jc w:val="left"/>
        <w:rPr>
          <w:rFonts w:ascii="宋体" w:hAnsi="宋体" w:eastAsia="微软雅黑" w:cs="Times New Roman"/>
          <w:kern w:val="2"/>
          <w:sz w:val="21"/>
          <w:szCs w:val="21"/>
          <w:lang w:val="en-US" w:eastAsia="zh-CN" w:bidi="ar-SA"/>
        </w:rPr>
      </w:pPr>
      <w:r>
        <w:rPr>
          <w:rFonts w:ascii="宋体" w:hAnsi="宋体" w:eastAsia="微软雅黑" w:cs="Times New Roman"/>
          <w:kern w:val="2"/>
          <w:sz w:val="21"/>
          <w:szCs w:val="21"/>
          <w:lang w:val="en-US" w:eastAsia="zh-CN" w:bidi="ar-SA"/>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pStyle w:val="2"/>
        <w:bidi w:val="0"/>
      </w:pPr>
      <w:r>
        <w:t>日照分析说明</w:t>
      </w:r>
    </w:p>
    <w:p>
      <w:pPr>
        <w:spacing w:line="440" w:lineRule="exact"/>
        <w:jc w:val="left"/>
        <w:rPr>
          <w:rFonts w:ascii="宋体" w:hAnsi="宋体" w:eastAsia="微软雅黑" w:cs="Times New Roman"/>
          <w:kern w:val="2"/>
          <w:sz w:val="21"/>
          <w:szCs w:val="21"/>
          <w:lang w:val="en-US" w:eastAsia="zh-CN" w:bidi="ar-SA"/>
        </w:rPr>
      </w:pPr>
      <w:r>
        <w:rPr>
          <w:rFonts w:ascii="宋体" w:hAnsi="宋体" w:cs="宋体"/>
          <w:bCs/>
          <w:color w:val="000000"/>
          <w:sz w:val="24"/>
          <w:szCs w:val="32"/>
        </w:rPr>
        <w:t xml:space="preserve">    </w:t>
      </w:r>
      <w:r>
        <w:rPr>
          <w:rFonts w:ascii="宋体" w:hAnsi="宋体" w:eastAsia="微软雅黑" w:cs="Times New Roman"/>
          <w:kern w:val="2"/>
          <w:sz w:val="21"/>
          <w:szCs w:val="21"/>
          <w:lang w:val="en-US" w:eastAsia="zh-CN" w:bidi="ar-SA"/>
        </w:rPr>
        <w:t>通过作拟建</w:t>
      </w:r>
      <w:r>
        <w:rPr>
          <w:rFonts w:hint="eastAsia" w:ascii="宋体" w:hAnsi="宋体" w:eastAsia="微软雅黑" w:cs="Times New Roman"/>
          <w:kern w:val="2"/>
          <w:sz w:val="21"/>
          <w:szCs w:val="21"/>
          <w:lang w:val="en-US" w:eastAsia="zh-CN" w:bidi="ar-SA"/>
        </w:rPr>
        <w:t>建筑在8</w:t>
      </w:r>
      <w:r>
        <w:rPr>
          <w:rFonts w:ascii="宋体" w:hAnsi="宋体" w:eastAsia="微软雅黑" w:cs="Times New Roman"/>
          <w:kern w:val="2"/>
          <w:sz w:val="21"/>
          <w:szCs w:val="21"/>
          <w:lang w:val="en-US" w:eastAsia="zh-CN" w:bidi="ar-SA"/>
        </w:rPr>
        <w:t>:00～1</w:t>
      </w:r>
      <w:r>
        <w:rPr>
          <w:rFonts w:hint="eastAsia" w:ascii="宋体" w:hAnsi="宋体" w:eastAsia="微软雅黑" w:cs="Times New Roman"/>
          <w:kern w:val="2"/>
          <w:sz w:val="21"/>
          <w:szCs w:val="21"/>
          <w:lang w:val="en-US" w:eastAsia="zh-CN" w:bidi="ar-SA"/>
        </w:rPr>
        <w:t>6</w:t>
      </w:r>
      <w:r>
        <w:rPr>
          <w:rFonts w:ascii="宋体" w:hAnsi="宋体" w:eastAsia="微软雅黑" w:cs="Times New Roman"/>
          <w:kern w:val="2"/>
          <w:sz w:val="21"/>
          <w:szCs w:val="21"/>
          <w:lang w:val="en-US" w:eastAsia="zh-CN" w:bidi="ar-SA"/>
        </w:rPr>
        <w:t>:00日照阴影范围，可知在日照有效时间段内，阴影范围以外的建筑及窗户不受拟建</w:t>
      </w:r>
      <w:r>
        <w:rPr>
          <w:rFonts w:hint="eastAsia" w:ascii="宋体" w:hAnsi="宋体" w:eastAsia="微软雅黑" w:cs="Times New Roman"/>
          <w:kern w:val="2"/>
          <w:sz w:val="21"/>
          <w:szCs w:val="21"/>
          <w:lang w:val="en-US" w:eastAsia="zh-CN" w:bidi="ar-SA"/>
        </w:rPr>
        <w:t>建筑</w:t>
      </w:r>
      <w:r>
        <w:rPr>
          <w:rFonts w:ascii="宋体" w:hAnsi="宋体" w:eastAsia="微软雅黑" w:cs="Times New Roman"/>
          <w:kern w:val="2"/>
          <w:sz w:val="21"/>
          <w:szCs w:val="21"/>
          <w:lang w:val="en-US" w:eastAsia="zh-CN" w:bidi="ar-SA"/>
        </w:rPr>
        <w:t>的日照遮挡影响，不需进行日照定量分析。因此，仅需对客体楼窗户进行日照定量分析。</w:t>
      </w:r>
    </w:p>
    <w:p>
      <w:pPr>
        <w:spacing w:line="440" w:lineRule="exact"/>
        <w:jc w:val="left"/>
        <w:rPr>
          <w:rFonts w:ascii="宋体" w:hAnsi="宋体" w:eastAsia="微软雅黑" w:cs="Times New Roman"/>
          <w:kern w:val="2"/>
          <w:sz w:val="21"/>
          <w:szCs w:val="21"/>
          <w:lang w:val="en-US" w:eastAsia="zh-CN" w:bidi="ar-SA"/>
        </w:rPr>
      </w:pPr>
    </w:p>
    <w:p>
      <w:pPr>
        <w:pStyle w:val="2"/>
        <w:bidi w:val="0"/>
      </w:pPr>
      <w:r>
        <w:t>日照分析结论</w:t>
      </w:r>
    </w:p>
    <w:p>
      <w:pPr>
        <w:spacing w:after="156" w:afterLines="50" w:line="440" w:lineRule="exact"/>
        <w:jc w:val="lef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eastAsia="微软雅黑" w:cs="Times New Roman"/>
          <w:kern w:val="2"/>
          <w:sz w:val="21"/>
          <w:szCs w:val="21"/>
          <w:lang w:val="en-US" w:eastAsia="zh-CN" w:bidi="ar-SA"/>
        </w:rPr>
        <w:t>客体建筑的日照时间具体分析结果详见附表。</w:t>
      </w:r>
    </w:p>
    <w:tbl>
      <w:tblPr>
        <w:tblStyle w:val="8"/>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left"/>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left"/>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left"/>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spacing w:line="440" w:lineRule="exact"/>
              <w:jc w:val="left"/>
              <w:rPr>
                <w:rFonts w:ascii="宋体" w:hAnsi="宋体" w:cs="宋体"/>
                <w:bCs/>
                <w:color w:val="000000"/>
                <w:szCs w:val="21"/>
              </w:rPr>
            </w:pPr>
          </w:p>
        </w:tc>
        <w:tc>
          <w:tcPr>
            <w:tcW w:w="4016" w:type="dxa"/>
          </w:tcPr>
          <w:p>
            <w:pPr>
              <w:spacing w:line="440" w:lineRule="exact"/>
              <w:jc w:val="left"/>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left"/>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left"/>
              <w:rPr>
                <w:rFonts w:ascii="宋体" w:hAnsi="宋体" w:cs="宋体"/>
                <w:bCs/>
                <w:color w:val="000000"/>
                <w:szCs w:val="21"/>
              </w:rPr>
            </w:pPr>
          </w:p>
        </w:tc>
        <w:tc>
          <w:tcPr>
            <w:tcW w:w="4016" w:type="dxa"/>
          </w:tcPr>
          <w:p>
            <w:pPr>
              <w:spacing w:line="440" w:lineRule="exact"/>
              <w:jc w:val="left"/>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left"/>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keepNext w:val="0"/>
        <w:keepLines w:val="0"/>
        <w:widowControl w:val="0"/>
        <w:suppressLineNumbers w:val="0"/>
        <w:spacing w:before="0" w:beforeAutospacing="0" w:after="0" w:afterAutospacing="0"/>
        <w:ind w:left="0" w:right="0"/>
        <w:jc w:val="center"/>
        <w:rPr>
          <w:sz w:val="24"/>
          <w:szCs w:val="22"/>
          <w:lang w:val="en-US"/>
        </w:rPr>
      </w:pPr>
      <w:r>
        <w:rPr>
          <w:rFonts w:hint="eastAsia" w:ascii="等线" w:hAnsi="等线" w:eastAsia="等线" w:cs="Times New Roman"/>
          <w:kern w:val="2"/>
          <w:sz w:val="24"/>
          <w:szCs w:val="22"/>
          <w:lang w:val="en-US" w:eastAsia="zh-CN" w:bidi="ar"/>
        </w:rPr>
        <w:t xml:space="preserve"> </w:t>
      </w:r>
    </w:p>
    <w:p>
      <w:pPr>
        <w:keepNext w:val="0"/>
        <w:keepLines w:val="0"/>
        <w:widowControl w:val="0"/>
        <w:suppressLineNumbers w:val="0"/>
        <w:spacing w:before="0" w:beforeAutospacing="0" w:after="0" w:afterAutospacing="0"/>
        <w:ind w:left="0" w:right="0"/>
        <w:jc w:val="center"/>
        <w:rPr>
          <w:sz w:val="24"/>
          <w:szCs w:val="22"/>
          <w:lang w:val="en-US"/>
        </w:rPr>
      </w:pPr>
      <w:r>
        <w:rPr>
          <w:rFonts w:hint="eastAsia" w:ascii="等线" w:hAnsi="等线" w:eastAsia="等线" w:cs="Times New Roman"/>
          <w:kern w:val="2"/>
          <w:sz w:val="24"/>
          <w:szCs w:val="22"/>
          <w:lang w:val="en-US" w:eastAsia="zh-CN" w:bidi="ar"/>
        </w:rPr>
        <w:t xml:space="preserve"> </w:t>
      </w:r>
    </w:p>
    <w:p>
      <w:pPr>
        <w:keepNext w:val="0"/>
        <w:keepLines w:val="0"/>
        <w:widowControl w:val="0"/>
        <w:suppressLineNumbers w:val="0"/>
        <w:spacing w:before="0" w:beforeAutospacing="0" w:after="0" w:afterAutospacing="0"/>
        <w:ind w:left="0" w:right="0"/>
        <w:jc w:val="center"/>
        <w:rPr>
          <w:sz w:val="24"/>
          <w:szCs w:val="22"/>
          <w:lang w:val="en-US"/>
        </w:rPr>
      </w:pPr>
      <w:r>
        <w:rPr>
          <w:rFonts w:hint="eastAsia" w:ascii="等线" w:hAnsi="等线" w:eastAsia="等线" w:cs="Times New Roman"/>
          <w:kern w:val="2"/>
          <w:sz w:val="24"/>
          <w:szCs w:val="22"/>
          <w:lang w:val="en-US" w:eastAsia="zh-CN" w:bidi="ar"/>
        </w:rPr>
        <w:t xml:space="preserve"> </w:t>
      </w:r>
      <w:r>
        <w:rPr>
          <w:rFonts w:hint="eastAsia" w:ascii="等线" w:hAnsi="等线" w:eastAsia="等线" w:cs="Times New Roman"/>
          <w:b/>
          <w:bCs w:val="0"/>
          <w:color w:val="000000"/>
          <w:kern w:val="2"/>
          <w:sz w:val="30"/>
          <w:szCs w:val="22"/>
          <w:lang w:val="en-US" w:eastAsia="zh-CN" w:bidi="ar"/>
        </w:rPr>
        <w:t>2#窗照分析</w:t>
      </w:r>
      <w:r>
        <w:rPr>
          <w:rFonts w:hint="eastAsia" w:ascii="等线" w:hAnsi="等线" w:eastAsia="等线" w:cs="Times New Roman"/>
          <w:kern w:val="2"/>
          <w:sz w:val="24"/>
          <w:szCs w:val="22"/>
          <w:lang w:val="en-US" w:eastAsia="zh-CN" w:bidi="ar"/>
        </w:rPr>
        <w:t xml:space="preserve"> </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096"/>
        <w:gridCol w:w="1601"/>
        <w:gridCol w:w="1351"/>
        <w:gridCol w:w="1351"/>
        <w:gridCol w:w="1351"/>
        <w:gridCol w:w="145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层号</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房间编号</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窗编号</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窗台高</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日照时间</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总有效日照</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朝向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1018次卧室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1019次卧室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1020次卧室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1021次卧室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1022主卧室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1030主卧室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1036主卧室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2026主卧室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2027主卧室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2034主卧室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2035主卧室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2036主卧室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2037主卧室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2042主卧室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2043主卧室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2044主卧室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2045主卧室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2052主卧室</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11</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13</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14</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16</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17</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18</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19</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20</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57.80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21</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22</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23</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24</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69.80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25</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01:41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12:24～16:00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08:00～11:53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03:53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72.80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26</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11:33～11:36</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12:06～12:32</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01:55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11:14～11:16</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11:46～12:12</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12:43～12:45</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08:00～09:56</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11:33～11:36</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12:06～12:32</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02:25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08:00～09:39</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11:14～11:16</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11:46～12:12</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12:43～12:45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02:09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11:33～16:00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04:27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08:00～08:14</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11:34～12:41</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13:02～13:03</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01:22</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08:00～12:44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04:44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11:14～11:16</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11:20～12:44</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08:00～08:47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08:00～10:36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02:18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12:09～13:06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00:57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75.80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27</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09:45～13:57</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13:58～14:16</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14:34～16:00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09:45～14:16</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14:19～16:00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06:12</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08:00～13:57</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13:58～14:16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08:00～09:39</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09:45～14:16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06:10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09:48～16:00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06:12</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08:00～08:14</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09:49～13:57</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13:58～14:10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04:34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08:00～14:16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06:16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09:45～14:16</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04:39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08:00～08:47</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10:45～12:35</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12:53～13:30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03:14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08:00～13:30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05:30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10:45～12:35</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12:53～13:30</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13:42～16:00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04:45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10:31～13:30</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03:33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78.80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28</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08:00～15:02</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07:02</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08:00～14:55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08:00～08:14</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09:10～14:58</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06:02</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08:00～14:55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06:55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09:05～14:55</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05:58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08:00～08:47</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09:37～14:26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05:36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08:00～14:24</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06:24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09:36～16:00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06:24</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09:37～14:24</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05:21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81.80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29</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08:29～16:00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07:31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08:33～16:00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08:00～15:27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08:00～15:27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08:27～16:00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07:33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08:00～08:14</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08:28～15:27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07:13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08:00～15:27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08:34～15:27</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15:55～16:00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07:01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08:00～15:11</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15:12～15:17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07:16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08:00～15:20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08:40～16:00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07:20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08:41～08:42</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08:44～15:20</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15:26～16:00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07:11</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84.80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30</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08:03～16:00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08:00～15:56</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08:00～15:57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08:03～16:00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08:00～15:57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08:00～15:57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07:57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08:00～08:03</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08:03～16:00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08:00～15:47</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08:00～15:49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07:49</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08:14～16:00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07:46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08:13～16:00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07:47</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87.80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31</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90.80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32</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11:46～13:09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01:23</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11:46～12:01</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12:00～12:15</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00:15</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93.80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33</w:t>
            </w: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4019主卧室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4029主卧室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96.90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08:00～16:00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08:00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4033主卧室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4034主卧室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4039主卧室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PC1817</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4045主卧室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C1514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11:43～13:09</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01:26</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4046主卧室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12:00～12:18</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4047主卧室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11:43～12:01</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4048主卧室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12:00～12:18</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00:18</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4049主卧室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4050主卧室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C1314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4051主卧室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kern w:val="2"/>
                <w:sz w:val="21"/>
                <w:szCs w:val="22"/>
              </w:rPr>
            </w:pPr>
          </w:p>
        </w:tc>
        <w:tc>
          <w:tcPr>
            <w:tcW w:w="84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4052主卧室</w:t>
            </w:r>
          </w:p>
        </w:tc>
        <w:tc>
          <w:tcPr>
            <w:tcW w:w="13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leftChars="0" w:right="0" w:rightChars="0"/>
              <w:jc w:val="center"/>
              <w:rPr>
                <w:sz w:val="24"/>
                <w:szCs w:val="22"/>
                <w:bdr w:val="none" w:color="auto" w:sz="0" w:space="0"/>
                <w:lang w:val="en-US"/>
              </w:rPr>
            </w:pPr>
            <w:r>
              <w:rPr>
                <w:rFonts w:hint="eastAsia" w:ascii="等线" w:hAnsi="等线" w:eastAsia="等线" w:cs="Times New Roman"/>
                <w:kern w:val="2"/>
                <w:sz w:val="24"/>
                <w:szCs w:val="22"/>
                <w:lang w:val="en-US" w:eastAsia="zh-CN" w:bidi="ar"/>
              </w:rPr>
              <w:t>C1814</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96.80</w:t>
            </w:r>
          </w:p>
        </w:tc>
        <w:tc>
          <w:tcPr>
            <w:tcW w:w="7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w:t>
            </w:r>
          </w:p>
        </w:tc>
        <w:tc>
          <w:tcPr>
            <w:tcW w:w="7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z w:val="18"/>
                <w:szCs w:val="22"/>
                <w:bdr w:val="none" w:color="auto" w:sz="0" w:space="0"/>
                <w:lang w:val="en-US"/>
              </w:rPr>
            </w:pPr>
            <w:r>
              <w:rPr>
                <w:rFonts w:hint="eastAsia" w:ascii="宋体" w:hAnsi="宋体" w:eastAsia="宋体" w:cs="宋体"/>
                <w:b/>
                <w:bCs w:val="0"/>
                <w:color w:val="FF0000"/>
                <w:kern w:val="2"/>
                <w:sz w:val="18"/>
                <w:szCs w:val="22"/>
                <w:bdr w:val="none" w:color="auto" w:sz="0" w:space="0"/>
                <w:lang w:val="en-US" w:eastAsia="zh-CN" w:bidi="ar"/>
              </w:rPr>
              <w:t>00:00</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等线" w:hAnsi="等线" w:eastAsia="等线" w:cs="Times New Roman"/>
                <w:kern w:val="2"/>
                <w:sz w:val="24"/>
                <w:szCs w:val="22"/>
                <w:bdr w:val="none" w:color="auto" w:sz="0" w:space="0"/>
                <w:lang w:val="en-US" w:eastAsia="zh-CN" w:bidi="ar"/>
              </w:rPr>
              <w:t>正北</w:t>
            </w:r>
          </w:p>
        </w:tc>
      </w:tr>
    </w:tbl>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lang w:val="en-US" w:eastAsia="zh-CN"/>
        </w:rPr>
        <w:t>一</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hint="eastAsia" w:ascii="宋体" w:hAnsi="宋体" w:eastAsia="微软雅黑"/>
          <w:sz w:val="24"/>
          <w:szCs w:val="24"/>
          <w:lang w:eastAsia="zh-CN"/>
        </w:rPr>
      </w:pPr>
      <w:r>
        <w:rPr>
          <w:rFonts w:hint="eastAsia" w:ascii="宋体" w:hAnsi="宋体" w:eastAsia="微软雅黑"/>
          <w:sz w:val="24"/>
          <w:szCs w:val="24"/>
          <w:lang w:eastAsia="zh-CN"/>
        </w:rPr>
        <w:drawing>
          <wp:inline distT="0" distB="0" distL="114300" distR="114300">
            <wp:extent cx="5524500" cy="4069715"/>
            <wp:effectExtent l="0" t="0" r="0" b="6985"/>
            <wp:docPr id="5" name="图片 5" descr="515f534ff2dfb530bf32953ddfd3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15f534ff2dfb530bf32953ddfd36b6"/>
                    <pic:cNvPicPr>
                      <a:picLocks noChangeAspect="1"/>
                    </pic:cNvPicPr>
                  </pic:nvPicPr>
                  <pic:blipFill>
                    <a:blip r:embed="rId8"/>
                    <a:stretch>
                      <a:fillRect/>
                    </a:stretch>
                  </pic:blipFill>
                  <pic:spPr>
                    <a:xfrm>
                      <a:off x="0" y="0"/>
                      <a:ext cx="5524500" cy="4069715"/>
                    </a:xfrm>
                    <a:prstGeom prst="rect">
                      <a:avLst/>
                    </a:prstGeom>
                  </pic:spPr>
                </pic:pic>
              </a:graphicData>
            </a:graphic>
          </wp:inline>
        </w:drawing>
      </w:r>
    </w:p>
    <w:p>
      <w:pPr>
        <w:spacing w:line="360" w:lineRule="auto"/>
        <w:ind w:firstLine="480"/>
        <w:rPr>
          <w:rFonts w:ascii="宋体" w:hAnsi="宋体"/>
          <w:sz w:val="24"/>
          <w:szCs w:val="24"/>
        </w:rPr>
      </w:pP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lang w:val="en-US" w:eastAsia="zh-CN"/>
        </w:rPr>
        <w:t>二</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hint="eastAsia" w:ascii="宋体" w:hAnsi="宋体" w:eastAsia="微软雅黑"/>
          <w:sz w:val="24"/>
          <w:szCs w:val="24"/>
          <w:lang w:eastAsia="zh-CN"/>
        </w:rPr>
      </w:pPr>
      <w:r>
        <w:rPr>
          <w:rFonts w:hint="eastAsia" w:ascii="宋体" w:hAnsi="宋体" w:eastAsia="微软雅黑"/>
          <w:sz w:val="24"/>
          <w:szCs w:val="24"/>
          <w:lang w:eastAsia="zh-CN"/>
        </w:rPr>
        <w:drawing>
          <wp:inline distT="0" distB="0" distL="114300" distR="114300">
            <wp:extent cx="5455920" cy="2680970"/>
            <wp:effectExtent l="0" t="0" r="5080" b="11430"/>
            <wp:docPr id="4" name="图片 4" descr="f7f6eabc170931652e77dd311599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7f6eabc170931652e77dd31159972c"/>
                    <pic:cNvPicPr>
                      <a:picLocks noChangeAspect="1"/>
                    </pic:cNvPicPr>
                  </pic:nvPicPr>
                  <pic:blipFill>
                    <a:blip r:embed="rId9"/>
                    <a:stretch>
                      <a:fillRect/>
                    </a:stretch>
                  </pic:blipFill>
                  <pic:spPr>
                    <a:xfrm>
                      <a:off x="0" y="0"/>
                      <a:ext cx="5455920" cy="2680970"/>
                    </a:xfrm>
                    <a:prstGeom prst="rect">
                      <a:avLst/>
                    </a:prstGeom>
                  </pic:spPr>
                </pic:pic>
              </a:graphicData>
            </a:graphic>
          </wp:inline>
        </w:drawing>
      </w:r>
    </w:p>
    <w:p>
      <w:pPr>
        <w:spacing w:line="360" w:lineRule="auto"/>
        <w:ind w:firstLine="480"/>
        <w:rPr>
          <w:rFonts w:ascii="宋体" w:hAnsi="宋体"/>
          <w:sz w:val="24"/>
          <w:szCs w:val="24"/>
        </w:rPr>
      </w:pPr>
    </w:p>
    <w:p>
      <w:r>
        <w:rPr>
          <w:rFonts w:ascii="宋体" w:hAnsi="宋体"/>
          <w:sz w:val="24"/>
          <w:szCs w:val="24"/>
        </w:rPr>
        <w:t>附图</w:t>
      </w:r>
      <w:r>
        <w:rPr>
          <w:rFonts w:hint="eastAsia" w:ascii="宋体" w:hAnsi="宋体"/>
          <w:sz w:val="24"/>
          <w:szCs w:val="24"/>
          <w:lang w:val="en-US" w:eastAsia="zh-CN"/>
        </w:rPr>
        <w:t>三</w:t>
      </w:r>
      <w:r>
        <w:rPr>
          <w:rFonts w:ascii="宋体" w:hAnsi="宋体"/>
          <w:sz w:val="24"/>
          <w:szCs w:val="24"/>
        </w:rPr>
        <w:t>：</w:t>
      </w:r>
      <w:r>
        <w:rPr>
          <w:rFonts w:hint="eastAsia" w:ascii="宋体" w:hAnsi="宋体"/>
          <w:sz w:val="24"/>
          <w:szCs w:val="24"/>
        </w:rPr>
        <w:t>建筑日照分析结果图</w:t>
      </w: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r>
        <w:rPr>
          <w:rFonts w:hint="eastAsia" w:ascii="等线" w:hAnsi="等线" w:eastAsia="等线" w:cs="Times New Roman"/>
          <w:kern w:val="2"/>
          <w:sz w:val="24"/>
          <w:szCs w:val="22"/>
          <w:lang w:val="en-US" w:eastAsia="zh-CN" w:bidi="ar"/>
        </w:rPr>
        <w:drawing>
          <wp:inline distT="0" distB="0" distL="114300" distR="114300">
            <wp:extent cx="5866130" cy="4109720"/>
            <wp:effectExtent l="0" t="0" r="1270" b="5080"/>
            <wp:docPr id="2" name="图片 2" descr="c96508fe48d5db5db0413d2906fe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6508fe48d5db5db0413d2906fe229"/>
                    <pic:cNvPicPr>
                      <a:picLocks noChangeAspect="1"/>
                    </pic:cNvPicPr>
                  </pic:nvPicPr>
                  <pic:blipFill>
                    <a:blip r:embed="rId10"/>
                    <a:stretch>
                      <a:fillRect/>
                    </a:stretch>
                  </pic:blipFill>
                  <pic:spPr>
                    <a:xfrm>
                      <a:off x="0" y="0"/>
                      <a:ext cx="5866130" cy="4109720"/>
                    </a:xfrm>
                    <a:prstGeom prst="rect">
                      <a:avLst/>
                    </a:prstGeom>
                  </pic:spPr>
                </pic:pic>
              </a:graphicData>
            </a:graphic>
          </wp:inline>
        </w:drawing>
      </w:r>
      <w:r>
        <w:rPr>
          <w:rFonts w:hint="eastAsia" w:ascii="等线" w:hAnsi="等线" w:eastAsia="等线" w:cs="Times New Roman"/>
          <w:kern w:val="2"/>
          <w:sz w:val="24"/>
          <w:szCs w:val="22"/>
          <w:lang w:val="en-US" w:eastAsia="zh-CN" w:bidi="ar"/>
        </w:rPr>
        <w:t xml:space="preserve"> </w:t>
      </w:r>
    </w:p>
    <w:p>
      <w:r>
        <w:rPr>
          <w:rFonts w:ascii="宋体" w:hAnsi="宋体"/>
          <w:sz w:val="24"/>
          <w:szCs w:val="24"/>
        </w:rPr>
        <w:t>附图</w:t>
      </w:r>
      <w:r>
        <w:rPr>
          <w:rFonts w:hint="eastAsia" w:ascii="宋体" w:hAnsi="宋体"/>
          <w:sz w:val="24"/>
          <w:szCs w:val="24"/>
          <w:lang w:val="en-US" w:eastAsia="zh-CN"/>
        </w:rPr>
        <w:t>四</w:t>
      </w:r>
      <w:r>
        <w:rPr>
          <w:rFonts w:ascii="宋体" w:hAnsi="宋体"/>
          <w:sz w:val="24"/>
          <w:szCs w:val="24"/>
        </w:rPr>
        <w:t>：</w:t>
      </w:r>
      <w:r>
        <w:rPr>
          <w:rFonts w:hint="eastAsia" w:ascii="宋体" w:hAnsi="宋体"/>
          <w:sz w:val="24"/>
          <w:szCs w:val="24"/>
        </w:rPr>
        <w:t>建筑日照</w:t>
      </w:r>
      <w:r>
        <w:rPr>
          <w:rFonts w:hint="eastAsia" w:ascii="宋体" w:hAnsi="宋体"/>
          <w:sz w:val="24"/>
          <w:szCs w:val="24"/>
          <w:lang w:val="en-US" w:eastAsia="zh-CN"/>
        </w:rPr>
        <w:t>动态观察</w:t>
      </w:r>
      <w:r>
        <w:rPr>
          <w:rFonts w:hint="eastAsia" w:ascii="宋体" w:hAnsi="宋体"/>
          <w:sz w:val="24"/>
          <w:szCs w:val="24"/>
        </w:rPr>
        <w:t>图</w:t>
      </w: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r>
        <w:rPr>
          <w:rFonts w:hint="eastAsia" w:ascii="等线" w:hAnsi="等线" w:eastAsia="等线" w:cs="Times New Roman"/>
          <w:kern w:val="2"/>
          <w:sz w:val="24"/>
          <w:szCs w:val="22"/>
          <w:lang w:val="en-US" w:eastAsia="zh-CN" w:bidi="ar"/>
        </w:rPr>
        <w:drawing>
          <wp:inline distT="0" distB="0" distL="114300" distR="114300">
            <wp:extent cx="5865495" cy="3256280"/>
            <wp:effectExtent l="0" t="0" r="1905" b="7620"/>
            <wp:docPr id="6" name="图片 6" descr="45d6d50eae29b00b81f85be22a1b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d6d50eae29b00b81f85be22a1b6e3"/>
                    <pic:cNvPicPr>
                      <a:picLocks noChangeAspect="1"/>
                    </pic:cNvPicPr>
                  </pic:nvPicPr>
                  <pic:blipFill>
                    <a:blip r:embed="rId11"/>
                    <a:stretch>
                      <a:fillRect/>
                    </a:stretch>
                  </pic:blipFill>
                  <pic:spPr>
                    <a:xfrm>
                      <a:off x="0" y="0"/>
                      <a:ext cx="5865495" cy="3256280"/>
                    </a:xfrm>
                    <a:prstGeom prst="rect">
                      <a:avLst/>
                    </a:prstGeom>
                  </pic:spPr>
                </pic:pic>
              </a:graphicData>
            </a:graphic>
          </wp:inline>
        </w:drawing>
      </w:r>
      <w:bookmarkStart w:id="6" w:name="_GoBack"/>
      <w:bookmarkEnd w:id="6"/>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center"/>
        <w:rPr>
          <w:rFonts w:hint="eastAsia" w:ascii="等线" w:hAnsi="等线" w:eastAsia="等线" w:cs="Times New Roman"/>
          <w:kern w:val="2"/>
          <w:sz w:val="24"/>
          <w:szCs w:val="22"/>
          <w:lang w:val="en-US" w:eastAsia="zh-CN" w:bidi="ar"/>
        </w:rPr>
      </w:pPr>
    </w:p>
    <w:p>
      <w:pPr>
        <w:keepNext w:val="0"/>
        <w:keepLines w:val="0"/>
        <w:widowControl w:val="0"/>
        <w:suppressLineNumbers w:val="0"/>
        <w:spacing w:before="0" w:beforeAutospacing="0" w:after="0" w:afterAutospacing="0"/>
        <w:ind w:left="0" w:right="0"/>
        <w:jc w:val="both"/>
        <w:rPr>
          <w:sz w:val="24"/>
          <w:szCs w:val="22"/>
          <w:lang w:val="en-US"/>
        </w:rPr>
      </w:pPr>
    </w:p>
    <w:p>
      <w:pPr>
        <w:spacing w:line="440" w:lineRule="exact"/>
        <w:jc w:val="lef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bidi w:val="0"/>
        <w:jc w:val="left"/>
        <w:rPr>
          <w:rFonts w:hint="eastAsia"/>
          <w:lang w:val="en-US" w:eastAsia="zh-CN"/>
        </w:rPr>
      </w:pP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auto"/>
    <w:pitch w:val="variable"/>
    <w:sig w:usb0="00000003" w:usb1="00000000" w:usb2="00000000" w:usb3="00000000" w:csb0="00000001" w:csb1="00000000"/>
  </w:font>
  <w:font w:name="Helvetica">
    <w:altName w:val="Arial"/>
    <w:panose1 w:val="020B0604020202020204"/>
    <w:charset w:val="00"/>
    <w:family w:val="auto"/>
    <w:pitch w:val="variable"/>
    <w:sig w:usb0="00000003" w:usb1="00000000" w:usb2="00000000" w:usb3="00000000" w:csb0="00000001" w:csb1="00000000"/>
  </w:font>
  <w:font w:name="Courier">
    <w:altName w:val="Courier New"/>
    <w:panose1 w:val="02070409020205020404"/>
    <w:charset w:val="00"/>
    <w:family w:val="auto"/>
    <w:pitch w:val="fixed"/>
    <w:sig w:usb0="00000003" w:usb1="00000000" w:usb2="00000000" w:usb3="00000000" w:csb0="00000001" w:csb1="00000000"/>
  </w:font>
  <w:font w:name="System">
    <w:altName w:val="宋体"/>
    <w:panose1 w:val="00000000000000000000"/>
    <w:charset w:val="86"/>
    <w:family w:val="auto"/>
    <w:pitch w:val="default"/>
    <w:sig w:usb0="00000001" w:usb1="080E0000" w:usb2="00000010" w:usb3="00000000" w:csb0="00040000" w:csb1="00000000"/>
  </w:font>
  <w:font w:name="Helv">
    <w:altName w:val="Segoe Print"/>
    <w:panose1 w:val="020B06040202020302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2000009F" w:csb1="DFD70000"/>
  </w:font>
  <w:font w:name="New York">
    <w:altName w:val="DejaVu Math TeX Gyre"/>
    <w:panose1 w:val="02040503060506020304"/>
    <w:charset w:val="00"/>
    <w:family w:val="auto"/>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Sendnya">
    <w:altName w:val="AMGDT"/>
    <w:panose1 w:val="00000400000000000000"/>
    <w:charset w:val="01"/>
    <w:family w:val="auto"/>
    <w:pitch w:val="variable"/>
    <w:sig w:usb0="00000000" w:usb1="00000000" w:usb2="00000000" w:usb3="00000000" w:csb0="00000000" w:csb1="00000000"/>
  </w:font>
  <w:font w:name="MS Mincho">
    <w:altName w:val="Yu Gothic UI"/>
    <w:panose1 w:val="02020609040205080304"/>
    <w:charset w:val="80"/>
    <w:family w:val="auto"/>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inorEastAsia">
    <w:altName w:val="AMGDT"/>
    <w:panose1 w:val="00000000000000000000"/>
    <w:charset w:val="00"/>
    <w:family w:val="auto"/>
    <w:pitch w:val="default"/>
    <w:sig w:usb0="00000000" w:usb1="00000000" w:usb2="00000000" w:usb3="00000000" w:csb0="00000000" w:csb1="00000000"/>
  </w:font>
  <w:font w:name="Segoe UI Emoji">
    <w:panose1 w:val="020B0502040204020203"/>
    <w:charset w:val="00"/>
    <w:family w:val="auto"/>
    <w:pitch w:val="default"/>
    <w:sig w:usb0="00000001" w:usb1="02000000" w:usb2="00000000" w:usb3="00000000" w:csb0="00000001" w:csb1="00000000"/>
  </w:font>
  <w:font w:name="Sylfaen">
    <w:panose1 w:val="010A0502050306030303"/>
    <w:charset w:val="00"/>
    <w:family w:val="auto"/>
    <w:pitch w:val="variable"/>
    <w:sig w:usb0="04000687" w:usb1="00000000" w:usb2="00000000" w:usb3="00000000" w:csb0="2000009F" w:csb1="00000000"/>
  </w:font>
  <w:font w:name="PMingLiU">
    <w:altName w:val="Microsoft JhengHei UI"/>
    <w:panose1 w:val="02010601000101010101"/>
    <w:charset w:val="88"/>
    <w:family w:val="auto"/>
    <w:pitch w:val="variable"/>
    <w:sig w:usb0="00000001" w:usb1="08080000" w:usb2="00000010" w:usb3="00000000" w:csb0="00100000" w:csb1="00000000"/>
  </w:font>
  <w:font w:name="MS Gothic">
    <w:panose1 w:val="020B0609070205080204"/>
    <w:charset w:val="80"/>
    <w:family w:val="auto"/>
    <w:pitch w:val="fixed"/>
    <w:sig w:usb0="E00002FF" w:usb1="6AC7FDFB" w:usb2="08000012" w:usb3="00000000" w:csb0="4002009F" w:csb1="DFD70000"/>
  </w:font>
  <w:font w:name="minorBidi">
    <w:altName w:val="Times New Roman"/>
    <w:panose1 w:val="00000000000000000000"/>
    <w:charset w:val="00"/>
    <w:family w:val="auto"/>
    <w:pitch w:val="default"/>
    <w:sig w:usb0="00000000" w:usb1="00000000" w:usb2="00000000" w:usb3="00000000" w:csb0="00000000" w:csb1="00000000"/>
  </w:font>
  <w:font w:name="Dotum">
    <w:altName w:val="Malgun Gothic"/>
    <w:panose1 w:val="020B0600000101010101"/>
    <w:charset w:val="81"/>
    <w:family w:val="auto"/>
    <w:pitch w:val="fixed"/>
    <w:sig w:usb0="00000001" w:usb1="09060000" w:usb2="00000010" w:usb3="00000000" w:csb0="00080000" w:csb1="00000000"/>
  </w:font>
  <w:font w:name="MingLiU">
    <w:altName w:val="PMingLiU-ExtB"/>
    <w:panose1 w:val="02010609000101010101"/>
    <w:charset w:val="88"/>
    <w:family w:val="auto"/>
    <w:pitch w:val="fixed"/>
    <w:sig w:usb0="00000001" w:usb1="08080000" w:usb2="00000010" w:usb3="00000000" w:csb0="00100000" w:csb1="00000000"/>
  </w:font>
  <w:font w:name="Mincho">
    <w:altName w:val="Yu Gothic UI"/>
    <w:panose1 w:val="02020609040305080305"/>
    <w:charset w:val="80"/>
    <w:family w:val="auto"/>
    <w:pitch w:val="fixed"/>
    <w:sig w:usb0="00000001" w:usb1="08070000" w:usb2="00000010" w:usb3="00000000" w:csb0="00020000" w:csb1="00000000"/>
  </w:font>
  <w:font w:name="Mangal">
    <w:altName w:val="AMGDT"/>
    <w:panose1 w:val="00000400000000000000"/>
    <w:charset w:val="01"/>
    <w:family w:val="auto"/>
    <w:pitch w:val="variable"/>
    <w:sig w:usb0="00002000" w:usb1="00000000" w:usb2="00000000" w:usb3="00000000" w:csb0="00000000" w:csb1="00000000"/>
  </w:font>
  <w:font w:name="Gulim">
    <w:altName w:val="Malgun Gothic"/>
    <w:panose1 w:val="020B0600000101010101"/>
    <w:charset w:val="81"/>
    <w:family w:val="auto"/>
    <w:pitch w:val="fixed"/>
    <w:sig w:usb0="00000001" w:usb1="09060000" w:usb2="00000010" w:usb3="00000000" w:csb0="00080000" w:csb1="00000000"/>
  </w:font>
  <w:font w:name="Angsana New">
    <w:altName w:val="Microsoft Sans Serif"/>
    <w:panose1 w:val="02020603050405020304"/>
    <w:charset w:val="DE"/>
    <w:family w:val="auto"/>
    <w:pitch w:val="variable"/>
    <w:sig w:usb0="01000001" w:usb1="00000000" w:usb2="00000000" w:usb3="00000000" w:csb0="00010000" w:csb1="00000000"/>
  </w:font>
  <w:font w:name="Palatino Linotype">
    <w:panose1 w:val="02040502050505030304"/>
    <w:charset w:val="00"/>
    <w:family w:val="auto"/>
    <w:pitch w:val="variable"/>
    <w:sig w:usb0="E0000287" w:usb1="40000013" w:usb2="00000000" w:usb3="00000000" w:csb0="2000019F" w:csb1="00000000"/>
  </w:font>
  <w:font w:name="Cordia New">
    <w:altName w:val="Microsoft Sans Serif"/>
    <w:panose1 w:val="020B0304020202020204"/>
    <w:charset w:val="DE"/>
    <w:family w:val="auto"/>
    <w:pitch w:val="variable"/>
    <w:sig w:usb0="01000001" w:usb1="00000000" w:usb2="00000000" w:usb3="00000000" w:csb0="00010000" w:csb1="00000000"/>
  </w:font>
  <w:font w:name="@宋体">
    <w:panose1 w:val="02010600030101010101"/>
    <w:charset w:val="86"/>
    <w:family w:val="auto"/>
    <w:pitch w:val="variable"/>
    <w:sig w:usb0="00000203" w:usb1="288F0000" w:usb2="00000006" w:usb3="00000000" w:csb0="00040001" w:csb1="00000000"/>
  </w:font>
  <w:font w:name="Latha">
    <w:altName w:val="Segoe UI Semilight"/>
    <w:panose1 w:val="02000400000000000000"/>
    <w:charset w:val="01"/>
    <w:family w:val="auto"/>
    <w:pitch w:val="variable"/>
    <w:sig w:usb0="00040000" w:usb1="00000000" w:usb2="00000000" w:usb3="00000000" w:csb0="00000000" w:csb1="00000000"/>
  </w:font>
  <w:font w:name="Vrinda">
    <w:altName w:val="AMGDT"/>
    <w:panose1 w:val="00000400000000000000"/>
    <w:charset w:val="01"/>
    <w:family w:val="auto"/>
    <w:pitch w:val="variable"/>
    <w:sig w:usb0="00000000" w:usb1="00000000" w:usb2="00000000" w:usb3="00000000" w:csb0="00000000" w:csb1="00000000"/>
  </w:font>
  <w:font w:name="Raavi">
    <w:altName w:val="Segoe UI Symbol"/>
    <w:panose1 w:val="02000500000000000000"/>
    <w:charset w:val="01"/>
    <w:family w:val="auto"/>
    <w:pitch w:val="variable"/>
    <w:sig w:usb0="00000000" w:usb1="00000000" w:usb2="00000000" w:usb3="00000000" w:csb0="00000000" w:csb1="00000000"/>
  </w:font>
  <w:font w:name="Shruti">
    <w:altName w:val="Segoe UI Symbol"/>
    <w:panose1 w:val="02000500000000000000"/>
    <w:charset w:val="01"/>
    <w:family w:val="auto"/>
    <w:pitch w:val="variable"/>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Gautami">
    <w:altName w:val="Segoe UI Symbol"/>
    <w:panose1 w:val="02000500000000000000"/>
    <w:charset w:val="01"/>
    <w:family w:val="auto"/>
    <w:pitch w:val="variable"/>
    <w:sig w:usb0="00000000" w:usb1="00000000" w:usb2="00000000" w:usb3="00000000" w:csb0="00000000" w:csb1="00000000"/>
  </w:font>
  <w:font w:name="Tunga">
    <w:altName w:val="AMGDT"/>
    <w:panose1 w:val="00000400000000000000"/>
    <w:charset w:val="01"/>
    <w:family w:val="auto"/>
    <w:pitch w:val="variable"/>
    <w:sig w:usb0="00000000" w:usb1="00000000" w:usb2="00000000" w:usb3="00000000" w:csb0="00000000" w:csb1="00000000"/>
  </w:font>
  <w:font w:name="Yu Gothic">
    <w:panose1 w:val="020B0400000000000000"/>
    <w:charset w:val="80"/>
    <w:family w:val="auto"/>
    <w:pitch w:val="fixed"/>
    <w:sig w:usb0="E00002FF" w:usb1="2AC7FDFF" w:usb2="00000016" w:usb3="00000000" w:csb0="2002009F" w:csb1="00000000"/>
  </w:font>
  <w:font w:name="Estrangelo Edessa">
    <w:altName w:val="AMGDT"/>
    <w:panose1 w:val="00000000000000000000"/>
    <w:charset w:val="01"/>
    <w:family w:val="auto"/>
    <w:pitch w:val="variable"/>
    <w:sig w:usb0="00000000" w:usb1="00000000" w:usb2="00000000" w:usb3="00000000" w:csb0="00000000" w:csb1="00000000"/>
  </w:font>
  <w:font w:name="Cambria Math">
    <w:panose1 w:val="02040503050406030204"/>
    <w:charset w:val="00"/>
    <w:family w:val="auto"/>
    <w:pitch w:val="variable"/>
    <w:sig w:usb0="E00006FF" w:usb1="420024FF" w:usb2="02000000" w:usb3="00000000" w:csb0="2000019F" w:csb1="00000000"/>
  </w:font>
  <w:font w:name="Calibri Light">
    <w:panose1 w:val="020F0302020204030204"/>
    <w:charset w:val="00"/>
    <w:family w:val="auto"/>
    <w:pitch w:val="variable"/>
    <w:sig w:usb0="E4002EFF" w:usb1="C200247B" w:usb2="00000009" w:usb3="00000000" w:csb0="200001FF" w:csb1="00000000"/>
  </w:font>
  <w:font w:name="Verdana">
    <w:panose1 w:val="020B0604030504040204"/>
    <w:charset w:val="00"/>
    <w:family w:val="auto"/>
    <w:pitch w:val="variable"/>
    <w:sig w:usb0="A00006FF" w:usb1="4000205B" w:usb2="00000010" w:usb3="00000000" w:csb0="2000019F" w:csb1="00000000"/>
  </w:font>
  <w:font w:name="Arial Unicode MS">
    <w:altName w:val="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 w:name="AMGDT">
    <w:panose1 w:val="02000400000000000000"/>
    <w:charset w:val="00"/>
    <w:family w:val="auto"/>
    <w:pitch w:val="default"/>
    <w:sig w:usb0="80000003" w:usb1="1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214"/>
        <w:tab w:val="clear" w:pos="8306"/>
      </w:tabs>
      <w:ind w:right="-1"/>
      <w:jc w:val="center"/>
      <w:rPr>
        <w:sz w:val="21"/>
        <w:szCs w:val="21"/>
      </w:rPr>
    </w:pPr>
    <w:r>
      <w:rPr>
        <w:rFonts w:hint="eastAsia"/>
        <w:sz w:val="21"/>
        <w:szCs w:val="21"/>
      </w:rPr>
      <w:t>日照分析报告书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rFonts w:hint="eastAsia"/>
        <w:lang w:val="en-US" w:eastAsia="zh-CN"/>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lvlText w:val="%1.%2.%3"/>
      <w:lvlJc w:val="left"/>
      <w:pPr>
        <w:tabs>
          <w:tab w:val="left" w:pos="578"/>
        </w:tabs>
        <w:ind w:left="578" w:hanging="578"/>
      </w:pPr>
      <w:rPr>
        <w:rFonts w:hint="eastAsia" w:eastAsia="宋体"/>
        <w:sz w:val="24"/>
        <w:szCs w:val="24"/>
        <w:lang w:val="en-GB"/>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TgyNTBlNWNmNmE1NGU1OGM3ODA1YTM5YThiMWUifQ=="/>
  </w:docVars>
  <w:rsids>
    <w:rsidRoot w:val="00000000"/>
    <w:rsid w:val="02E132C9"/>
    <w:rsid w:val="174A6AC4"/>
    <w:rsid w:val="1C746B04"/>
    <w:rsid w:val="2A164098"/>
    <w:rsid w:val="2BAE5920"/>
    <w:rsid w:val="2DDA53CC"/>
    <w:rsid w:val="465E7D59"/>
    <w:rsid w:val="7169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5">
    <w:name w:val="Body Text Indent"/>
    <w:basedOn w:val="1"/>
    <w:qFormat/>
    <w:uiPriority w:val="0"/>
    <w:pPr>
      <w:widowControl w:val="0"/>
      <w:spacing w:line="400" w:lineRule="exact"/>
      <w:ind w:firstLine="480" w:firstLineChars="200"/>
      <w:jc w:val="both"/>
    </w:pPr>
    <w:rPr>
      <w:rFonts w:ascii="宋体" w:hAnsi="宋体"/>
      <w:kern w:val="2"/>
      <w:sz w:val="24"/>
      <w:szCs w:val="24"/>
      <w:lang w:val="en-US"/>
    </w:rPr>
  </w:style>
  <w:style w:type="paragraph" w:styleId="6">
    <w:name w:val="footer"/>
    <w:basedOn w:val="1"/>
    <w:qFormat/>
    <w:uiPriority w:val="0"/>
    <w:pPr>
      <w:tabs>
        <w:tab w:val="center" w:pos="4153"/>
        <w:tab w:val="right" w:pos="8306"/>
      </w:tabs>
    </w:pPr>
    <w:rPr>
      <w:szCs w:val="18"/>
    </w:rPr>
  </w:style>
  <w:style w:type="paragraph" w:styleId="7">
    <w:name w:val="header"/>
    <w:basedOn w:val="1"/>
    <w:qFormat/>
    <w:uiPriority w:val="0"/>
    <w:pPr>
      <w:pBdr>
        <w:bottom w:val="single" w:color="auto" w:sz="6" w:space="1"/>
      </w:pBdr>
      <w:tabs>
        <w:tab w:val="center" w:pos="4153"/>
        <w:tab w:val="right" w:pos="8306"/>
      </w:tabs>
    </w:pPr>
    <w:rPr>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12182</Words>
  <Characters>31494</Characters>
  <Lines>0</Lines>
  <Paragraphs>0</Paragraphs>
  <TotalTime>1</TotalTime>
  <ScaleCrop>false</ScaleCrop>
  <LinksUpToDate>false</LinksUpToDate>
  <CharactersWithSpaces>31635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2023-01-01T02:41:00Z</dcterms:created>
  <dc:creator>72396</dc:creator>
  <cp:lastModifiedBy>§夜微凉＆</cp:lastModifiedBy>
  <dcterms:modified xsi:type="dcterms:W3CDTF">2023-01-01T12:41:51Z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875B2C2A63634A9891F9EE722AEFDAA6</vt:lpwstr>
  </property>
</Properties>
</file>