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  <w:t>安全性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  <w:t>及抗震鉴定报告</w:t>
      </w:r>
    </w:p>
    <w:p>
      <w:pPr>
        <w:spacing w:line="38" w:lineRule="exact"/>
      </w:pPr>
    </w:p>
    <w:tbl>
      <w:tblPr>
        <w:tblStyle w:val="6"/>
        <w:tblW w:w="98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1530"/>
        <w:gridCol w:w="2863"/>
        <w:gridCol w:w="2330"/>
        <w:gridCol w:w="15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3129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75" w:line="207" w:lineRule="auto"/>
              <w:ind w:left="1091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委</w:t>
            </w: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托单位</w:t>
            </w:r>
          </w:p>
        </w:tc>
        <w:tc>
          <w:tcPr>
            <w:tcW w:w="6721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tabs>
                <w:tab w:val="left" w:pos="669"/>
              </w:tabs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河南省明达</w:t>
            </w:r>
            <w:r>
              <w:rPr>
                <w:rStyle w:val="5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检测鉴定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中心机构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3129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52" w:line="225" w:lineRule="auto"/>
              <w:ind w:left="1269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华文楷体" w:hAnsi="华文楷体" w:eastAsia="华文楷体" w:cs="华文楷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址</w:t>
            </w:r>
          </w:p>
        </w:tc>
        <w:tc>
          <w:tcPr>
            <w:tcW w:w="2863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河南省郑州市郑东新区康平路79号（郑东商业中心）1号楼4层403号</w:t>
            </w:r>
          </w:p>
        </w:tc>
        <w:tc>
          <w:tcPr>
            <w:tcW w:w="2330" w:type="dxa"/>
            <w:vAlign w:val="top"/>
          </w:tcPr>
          <w:p>
            <w:pPr>
              <w:spacing w:before="270" w:line="198" w:lineRule="auto"/>
              <w:ind w:left="649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电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话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ascii="华文楷体" w:hAnsi="华文楷体" w:eastAsia="华文楷体" w:cs="华文楷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Tel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.)</w:t>
            </w:r>
          </w:p>
        </w:tc>
        <w:tc>
          <w:tcPr>
            <w:tcW w:w="1528" w:type="dxa"/>
            <w:tcBorders>
              <w:right w:val="single" w:color="000000" w:sz="10" w:space="0"/>
            </w:tcBorders>
            <w:vAlign w:val="top"/>
          </w:tcPr>
          <w:p>
            <w:pPr>
              <w:spacing w:before="88" w:line="196" w:lineRule="exact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</w:p>
          <w:p>
            <w:pPr>
              <w:spacing w:before="88" w:line="196" w:lineRule="exact"/>
              <w:jc w:val="both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13203888163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129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56" w:line="212" w:lineRule="auto"/>
              <w:ind w:left="1087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华文楷体" w:hAnsi="华文楷体" w:eastAsia="华文楷体" w:cs="华文楷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程名称</w:t>
            </w:r>
          </w:p>
        </w:tc>
        <w:tc>
          <w:tcPr>
            <w:tcW w:w="6721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后疫情下的“绿野仙踪”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3129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80" w:line="212" w:lineRule="auto"/>
              <w:ind w:left="1087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华文楷体" w:hAnsi="华文楷体" w:eastAsia="华文楷体" w:cs="华文楷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程地点</w:t>
            </w:r>
          </w:p>
        </w:tc>
        <w:tc>
          <w:tcPr>
            <w:tcW w:w="6721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spacing w:before="87" w:line="197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spacing w:before="87" w:line="197" w:lineRule="exact"/>
              <w:jc w:val="center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河南省郑州市金水东路180号河南财经政法大学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599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87" w:line="217" w:lineRule="auto"/>
              <w:ind w:left="561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鉴</w:t>
            </w: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定</w:t>
            </w:r>
          </w:p>
        </w:tc>
        <w:tc>
          <w:tcPr>
            <w:tcW w:w="1530" w:type="dxa"/>
            <w:vAlign w:val="top"/>
          </w:tcPr>
          <w:p>
            <w:pPr>
              <w:spacing w:before="54" w:line="213" w:lineRule="auto"/>
              <w:ind w:left="580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</w:t>
            </w:r>
            <w:r>
              <w:rPr>
                <w:rFonts w:ascii="华文楷体" w:hAnsi="华文楷体" w:eastAsia="华文楷体" w:cs="华文楷体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期</w:t>
            </w:r>
          </w:p>
        </w:tc>
        <w:tc>
          <w:tcPr>
            <w:tcW w:w="6721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spacing w:before="272" w:line="233" w:lineRule="auto"/>
              <w:ind w:left="106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2022-</w:t>
            </w:r>
            <w:r>
              <w:rPr>
                <w:rFonts w:hint="eastAsia" w:ascii="华文楷体" w:hAnsi="华文楷体" w:eastAsia="华文楷体" w:cs="华文楷体"/>
                <w:spacing w:val="4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-</w:t>
            </w:r>
            <w:r>
              <w:rPr>
                <w:rFonts w:hint="eastAsia" w:ascii="华文楷体" w:hAnsi="华文楷体" w:eastAsia="华文楷体" w:cs="华文楷体"/>
                <w:spacing w:val="4"/>
                <w:sz w:val="24"/>
                <w:szCs w:val="24"/>
                <w:lang w:val="en-US" w:eastAsia="zh-CN"/>
              </w:rPr>
              <w:t>01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~202</w:t>
            </w:r>
            <w:r>
              <w:rPr>
                <w:rFonts w:hint="eastAsia" w:ascii="华文楷体" w:hAnsi="华文楷体" w:eastAsia="华文楷体" w:cs="华文楷体"/>
                <w:spacing w:val="4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华文楷体" w:hAnsi="华文楷体" w:eastAsia="华文楷体" w:cs="华文楷体"/>
                <w:spacing w:val="4"/>
                <w:sz w:val="24"/>
                <w:szCs w:val="24"/>
              </w:rPr>
              <w:t>-03-</w:t>
            </w:r>
            <w:r>
              <w:rPr>
                <w:rFonts w:hint="eastAsia" w:ascii="华文楷体" w:hAnsi="华文楷体" w:eastAsia="华文楷体" w:cs="华文楷体"/>
                <w:spacing w:val="4"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599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>
            <w:pPr>
              <w:spacing w:before="328" w:line="215" w:lineRule="auto"/>
              <w:ind w:left="532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</w:p>
        </w:tc>
        <w:tc>
          <w:tcPr>
            <w:tcW w:w="6721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spacing w:before="110" w:line="301" w:lineRule="auto"/>
              <w:ind w:left="121" w:right="103" w:firstLine="4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4"/>
                <w:sz w:val="24"/>
                <w:szCs w:val="24"/>
              </w:rPr>
              <w:t>外观</w:t>
            </w:r>
            <w:r>
              <w:rPr>
                <w:rFonts w:ascii="华文楷体" w:hAnsi="华文楷体" w:eastAsia="华文楷体" w:cs="华文楷体"/>
                <w:spacing w:val="-7"/>
                <w:sz w:val="24"/>
                <w:szCs w:val="24"/>
              </w:rPr>
              <w:t>缺损检查</w:t>
            </w:r>
            <w:r>
              <w:rPr>
                <w:rFonts w:hint="eastAsia" w:ascii="华文楷体" w:hAnsi="华文楷体" w:eastAsia="华文楷体" w:cs="华文楷体"/>
                <w:spacing w:val="-7"/>
                <w:sz w:val="24"/>
                <w:szCs w:val="24"/>
                <w:lang w:eastAsia="zh-CN"/>
              </w:rPr>
              <w:t>；</w:t>
            </w:r>
            <w:r>
              <w:rPr>
                <w:rFonts w:ascii="华文楷体" w:hAnsi="华文楷体" w:eastAsia="华文楷体" w:cs="华文楷体"/>
                <w:spacing w:val="-7"/>
                <w:sz w:val="24"/>
                <w:szCs w:val="24"/>
              </w:rPr>
              <w:t>结构体系核查；混凝土强度检测；钢筋检测；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6"/>
                <w:sz w:val="24"/>
                <w:szCs w:val="24"/>
              </w:rPr>
              <w:t>截面尺寸检测；结构整体侧向位移检测；结构承载力验算；</w:t>
            </w:r>
            <w:r>
              <w:rPr>
                <w:rFonts w:ascii="华文楷体" w:hAnsi="华文楷体" w:eastAsia="华文楷体" w:cs="华文楷体"/>
                <w:spacing w:val="-5"/>
                <w:sz w:val="24"/>
                <w:szCs w:val="24"/>
              </w:rPr>
              <w:t>抗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震构造措施核查；安全性鉴定；抗震鉴定等项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>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99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1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spacing w:before="119" w:line="205" w:lineRule="auto"/>
              <w:ind w:left="128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2"/>
                <w:sz w:val="24"/>
                <w:szCs w:val="24"/>
              </w:rPr>
              <w:t>混凝土回弹仪、磁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感仪、全站仪、钢卷尺等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59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1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spacing w:before="1" w:line="301" w:lineRule="auto"/>
              <w:ind w:left="106" w:right="91" w:firstLine="5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GB</w:t>
            </w:r>
            <w:r>
              <w:rPr>
                <w:rFonts w:ascii="华文楷体" w:hAnsi="华文楷体" w:eastAsia="华文楷体" w:cs="华文楷体"/>
                <w:spacing w:val="-2"/>
                <w:sz w:val="24"/>
                <w:szCs w:val="24"/>
              </w:rPr>
              <w:t>/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T</w:t>
            </w:r>
            <w:r>
              <w:rPr>
                <w:rFonts w:ascii="华文楷体" w:hAnsi="华文楷体" w:eastAsia="华文楷体" w:cs="华文楷体"/>
                <w:spacing w:val="-2"/>
                <w:sz w:val="24"/>
                <w:szCs w:val="24"/>
              </w:rPr>
              <w:t xml:space="preserve"> 50784-2013 、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GB</w:t>
            </w:r>
            <w:r>
              <w:rPr>
                <w:rFonts w:ascii="华文楷体" w:hAnsi="华文楷体" w:eastAsia="华文楷体" w:cs="华文楷体"/>
                <w:spacing w:val="-2"/>
                <w:sz w:val="24"/>
                <w:szCs w:val="24"/>
              </w:rPr>
              <w:t xml:space="preserve"> 50068-200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1 、GB 50009-2001、</w:t>
            </w:r>
            <w:r>
              <w:fldChar w:fldCharType="begin"/>
            </w:r>
            <w:r>
              <w:instrText xml:space="preserve"> HYPERLINK "http://www.chnibs.com/book/yugao/kangzhen.htm" </w:instrText>
            </w:r>
            <w:r>
              <w:fldChar w:fldCharType="separate"/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GB 50010-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fldChar w:fldCharType="end"/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>20/02、</w:t>
            </w:r>
            <w:r>
              <w:fldChar w:fldCharType="begin"/>
            </w:r>
            <w:r>
              <w:instrText xml:space="preserve"> HYPERLINK "http://www.jianbiaoku.com/webarbs/book/228/4499374.shtml" </w:instrText>
            </w:r>
            <w:r>
              <w:fldChar w:fldCharType="separate"/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>JGJ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 xml:space="preserve"> 3-2002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fldChar w:fldCharType="end"/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>/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>J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 xml:space="preserve"> 186-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>2002 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850" w:type="dxa"/>
            <w:gridSpan w:val="5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78" w:line="217" w:lineRule="auto"/>
              <w:ind w:left="4267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鉴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  </w:t>
            </w:r>
            <w:r>
              <w:rPr>
                <w:rFonts w:ascii="华文楷体" w:hAnsi="华文楷体" w:eastAsia="华文楷体" w:cs="华文楷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定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  </w:t>
            </w:r>
            <w:r>
              <w:rPr>
                <w:rFonts w:ascii="华文楷体" w:hAnsi="华文楷体" w:eastAsia="华文楷体" w:cs="华文楷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结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  </w:t>
            </w:r>
            <w:r>
              <w:rPr>
                <w:rFonts w:ascii="华文楷体" w:hAnsi="华文楷体" w:eastAsia="华文楷体" w:cs="华文楷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5" w:hRule="atLeast"/>
        </w:trPr>
        <w:tc>
          <w:tcPr>
            <w:tcW w:w="9850" w:type="dxa"/>
            <w:gridSpan w:val="5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22" w:line="215" w:lineRule="auto"/>
              <w:ind w:left="4100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现场检测</w:t>
            </w:r>
          </w:p>
          <w:p>
            <w:pPr>
              <w:spacing w:before="299" w:line="211" w:lineRule="auto"/>
              <w:ind w:left="329"/>
              <w:rPr>
                <w:rFonts w:ascii="Arial"/>
                <w:sz w:val="21"/>
              </w:rPr>
            </w:pPr>
            <w:r>
              <w:rPr>
                <w:rFonts w:ascii="华文楷体" w:hAnsi="华文楷体" w:eastAsia="华文楷体" w:cs="华文楷体"/>
                <w:spacing w:val="-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华文楷体" w:hAnsi="华文楷体" w:eastAsia="华文楷体" w:cs="华文楷体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、结构体系核查</w:t>
            </w:r>
          </w:p>
          <w:p>
            <w:pPr>
              <w:spacing w:before="309" w:line="212" w:lineRule="auto"/>
              <w:ind w:firstLine="480" w:firstLineChars="200"/>
              <w:rPr>
                <w:rFonts w:hint="default" w:ascii="华文楷体" w:hAnsi="华文楷体" w:eastAsia="华文楷体" w:cs="华文楷体"/>
                <w:positio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position w:val="3"/>
                <w:sz w:val="24"/>
                <w:szCs w:val="24"/>
                <w:lang w:val="en-US" w:eastAsia="zh-CN"/>
              </w:rPr>
              <w:t>结构体系完整，符合要求</w:t>
            </w:r>
          </w:p>
          <w:p>
            <w:pPr>
              <w:spacing w:before="309" w:line="212" w:lineRule="auto"/>
              <w:ind w:left="314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2、外</w:t>
            </w:r>
            <w:r>
              <w:rPr>
                <w:rFonts w:ascii="华文楷体" w:hAnsi="华文楷体" w:eastAsia="华文楷体" w:cs="华文楷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观缺损检查</w:t>
            </w:r>
          </w:p>
          <w:p>
            <w:pPr>
              <w:spacing w:before="308" w:line="216" w:lineRule="auto"/>
              <w:ind w:firstLine="480" w:firstLineChars="200"/>
              <w:rPr>
                <w:rFonts w:hint="default" w:ascii="华文楷体" w:hAnsi="华文楷体" w:eastAsia="华文楷体" w:cs="华文楷体"/>
                <w:positio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position w:val="3"/>
                <w:sz w:val="24"/>
                <w:szCs w:val="24"/>
                <w:lang w:val="en-US" w:eastAsia="zh-CN"/>
              </w:rPr>
              <w:t>外观无缺损，符合要求</w:t>
            </w:r>
          </w:p>
          <w:p>
            <w:pPr>
              <w:spacing w:before="308" w:line="216" w:lineRule="auto"/>
              <w:ind w:left="321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3、混凝土强度检</w:t>
            </w:r>
            <w:r>
              <w:rPr>
                <w:rFonts w:ascii="华文楷体" w:hAnsi="华文楷体" w:eastAsia="华文楷体" w:cs="华文楷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测</w:t>
            </w:r>
          </w:p>
          <w:p>
            <w:pPr>
              <w:spacing w:before="279" w:line="147" w:lineRule="exact"/>
              <w:ind w:firstLine="480" w:firstLineChars="200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position w:val="3"/>
                <w:sz w:val="24"/>
                <w:szCs w:val="24"/>
                <w:lang w:val="en-US" w:eastAsia="zh-CN"/>
              </w:rPr>
              <w:t>结果符合规范要求</w:t>
            </w:r>
          </w:p>
        </w:tc>
      </w:tr>
    </w:tbl>
    <w:p>
      <w:pPr>
        <w:rPr>
          <w:rFonts w:hint="eastAsia" w:eastAsia="宋体"/>
          <w:lang w:eastAsia="zh-CN"/>
        </w:rPr>
        <w:sectPr>
          <w:headerReference r:id="rId5" w:type="default"/>
          <w:pgSz w:w="11907" w:h="16839"/>
          <w:pgMar w:top="1867" w:right="921" w:bottom="0" w:left="1109" w:header="902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spacing w:line="38" w:lineRule="exact"/>
      </w:pPr>
    </w:p>
    <w:tbl>
      <w:tblPr>
        <w:tblStyle w:val="6"/>
        <w:tblW w:w="98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275" w:hRule="atLeast"/>
        </w:trPr>
        <w:tc>
          <w:tcPr>
            <w:tcW w:w="985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24" w:line="212" w:lineRule="auto"/>
              <w:ind w:left="4091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抗震鉴定</w:t>
            </w:r>
          </w:p>
          <w:p>
            <w:pPr>
              <w:tabs>
                <w:tab w:val="left" w:pos="457"/>
              </w:tabs>
              <w:spacing w:before="137" w:line="300" w:lineRule="auto"/>
              <w:ind w:left="328" w:right="301" w:firstLine="475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ascii="华文楷体" w:hAnsi="华文楷体" w:eastAsia="华文楷体" w:cs="华文楷体"/>
                <w:spacing w:val="-2"/>
                <w:sz w:val="24"/>
                <w:szCs w:val="24"/>
              </w:rPr>
              <w:t xml:space="preserve">该房屋为地上 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pacing w:val="-1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 xml:space="preserve"> 层</w:t>
            </w:r>
            <w:r>
              <w:rPr>
                <w:rFonts w:hint="eastAsia" w:ascii="华文楷体" w:hAnsi="华文楷体" w:eastAsia="华文楷体" w:cs="华文楷体"/>
                <w:spacing w:val="-1"/>
                <w:sz w:val="24"/>
                <w:szCs w:val="24"/>
                <w:lang w:val="en-US" w:eastAsia="zh-CN"/>
              </w:rPr>
              <w:t>.</w:t>
            </w:r>
          </w:p>
          <w:p>
            <w:pPr>
              <w:spacing w:line="209" w:lineRule="auto"/>
              <w:ind w:left="828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8"/>
                <w:sz w:val="24"/>
                <w:szCs w:val="24"/>
              </w:rPr>
              <w:t>由</w:t>
            </w:r>
            <w:r>
              <w:rPr>
                <w:rFonts w:ascii="华文楷体" w:hAnsi="华文楷体" w:eastAsia="华文楷体" w:cs="华文楷体"/>
                <w:spacing w:val="-7"/>
                <w:sz w:val="24"/>
                <w:szCs w:val="24"/>
              </w:rPr>
              <w:t>抗</w:t>
            </w: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</w:rPr>
              <w:t>震构造措施核查结果可知：</w:t>
            </w:r>
          </w:p>
          <w:p>
            <w:pPr>
              <w:spacing w:before="132" w:line="300" w:lineRule="auto"/>
              <w:ind w:left="339" w:right="305" w:firstLine="488"/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</w:pP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由抗震承载力验算结果可知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>：①该房屋框架柱的轴压比、配筋验算结果符合规范要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2"/>
                <w:sz w:val="24"/>
                <w:szCs w:val="24"/>
              </w:rPr>
              <w:t>求。②该房屋框架梁的配筋验算结果符合规范要</w:t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>求。③该房屋部分剪力墙的验算结果</w:t>
            </w:r>
            <w:r>
              <w:rPr>
                <w:rFonts w:hint="eastAsia" w:ascii="华文楷体" w:hAnsi="华文楷体" w:eastAsia="华文楷体" w:cs="华文楷体"/>
                <w:spacing w:val="1"/>
                <w:sz w:val="24"/>
                <w:szCs w:val="24"/>
                <w:lang w:val="en-US" w:eastAsia="zh-CN"/>
              </w:rPr>
              <w:t>符合</w:t>
            </w:r>
            <w:r>
              <w:rPr>
                <w:rFonts w:ascii="华文楷体" w:hAnsi="华文楷体" w:eastAsia="华文楷体" w:cs="华文楷体"/>
                <w:spacing w:val="-2"/>
                <w:sz w:val="24"/>
                <w:szCs w:val="24"/>
              </w:rPr>
              <w:t>规范要求</w:t>
            </w:r>
            <w:r>
              <w:rPr>
                <w:rFonts w:hint="eastAsia" w:ascii="华文楷体" w:hAnsi="华文楷体" w:eastAsia="华文楷体" w:cs="华文楷体"/>
                <w:spacing w:val="-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85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97" w:line="213" w:lineRule="auto"/>
              <w:ind w:left="111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21"/>
                <w:sz w:val="24"/>
                <w:szCs w:val="24"/>
              </w:rPr>
              <w:t>备</w:t>
            </w:r>
            <w:r>
              <w:rPr>
                <w:rFonts w:ascii="华文楷体" w:hAnsi="华文楷体" w:eastAsia="华文楷体" w:cs="华文楷体"/>
                <w:spacing w:val="-20"/>
                <w:sz w:val="24"/>
                <w:szCs w:val="24"/>
              </w:rPr>
              <w:t>注：  /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6" w:type="default"/>
      <w:pgSz w:w="11907" w:h="16839"/>
      <w:pgMar w:top="1867" w:right="710" w:bottom="0" w:left="1027" w:header="90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99" w:line="185" w:lineRule="auto"/>
      <w:rPr>
        <w:rFonts w:ascii="宋体" w:hAnsi="宋体" w:eastAsia="宋体" w:cs="宋体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NhNjU3ZDRlZTE3YTMxZGRmOGU1ZmNhYWRmZTZhMjEifQ=="/>
  </w:docVars>
  <w:rsids>
    <w:rsidRoot w:val="00000000"/>
    <w:rsid w:val="33574D5E"/>
    <w:rsid w:val="4B924DC3"/>
    <w:rsid w:val="56CA5E06"/>
    <w:rsid w:val="62C76F5B"/>
    <w:rsid w:val="785D7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383</Words>
  <Characters>481</Characters>
  <TotalTime>14</TotalTime>
  <ScaleCrop>false</ScaleCrop>
  <LinksUpToDate>false</LinksUpToDate>
  <CharactersWithSpaces>661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2022-11-07T11:28:00Z</dcterms:created>
  <dc:creator>孙彬</dc:creator>
  <cp:lastModifiedBy> SJna_</cp:lastModifiedBy>
  <dcterms:modified xsi:type="dcterms:W3CDTF">2023-03-06T06:36:10Z</dcterms:modified>
  <dc:title>国家建筑工程质量监督检验中心检验报告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2023-03-05T11:24:32Z</vt:filetime>
  </property>
  <property fmtid="{D5CDD505-2E9C-101B-9397-08002B2CF9AE}" pid="4" name="KSOProductBuildVer">
    <vt:lpwstr>2052-11.1.0.13703</vt:lpwstr>
  </property>
  <property fmtid="{D5CDD505-2E9C-101B-9397-08002B2CF9AE}" pid="5" name="ICV">
    <vt:lpwstr>929EC6CC6215401E8821E342CB359C92</vt:lpwstr>
  </property>
</Properties>
</file>