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时间隧道”京西煤矿博物馆</w:t>
            </w:r>
            <w:bookmarkStart w:id="35" w:name="_GoBack"/>
            <w:bookmarkEnd w:id="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2023年2月11日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20210808(SP1)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T13581925639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"_Toc127014369"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_Toc127014369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"_Toc127014370"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气象参数</w:t>
      </w:r>
      <w:r>
        <w:tab/>
      </w:r>
      <w:r>
        <w:fldChar w:fldCharType="begin"/>
      </w:r>
      <w:r>
        <w:instrText xml:space="preserve"> PAGEREF _Toc127014370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"_Toc127014371"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_Toc127014371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"_Toc127014372"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_Toc127014372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"_Toc127014373"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围护结构传热耗热量</w:t>
      </w:r>
      <w:r>
        <w:tab/>
      </w:r>
      <w:r>
        <w:fldChar w:fldCharType="begin"/>
      </w:r>
      <w:r>
        <w:instrText xml:space="preserve"> PAGEREF _Toc127014373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"_Toc127014374"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围护结构的附加耗热量</w:t>
      </w:r>
      <w:r>
        <w:tab/>
      </w:r>
      <w:r>
        <w:fldChar w:fldCharType="begin"/>
      </w:r>
      <w:r>
        <w:instrText xml:space="preserve"> PAGEREF _Toc127014374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"_Toc127014375"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冷风渗入耗热量</w:t>
      </w:r>
      <w:r>
        <w:tab/>
      </w:r>
      <w:r>
        <w:fldChar w:fldCharType="begin"/>
      </w:r>
      <w:r>
        <w:instrText xml:space="preserve"> PAGEREF _Toc127014375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"_Toc127014376"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新风耗热量</w:t>
      </w:r>
      <w:r>
        <w:tab/>
      </w:r>
      <w:r>
        <w:fldChar w:fldCharType="begin"/>
      </w:r>
      <w:r>
        <w:instrText xml:space="preserve"> PAGEREF _Toc127014376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"_Toc127014377"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通过其他途径的耗热量</w:t>
      </w:r>
      <w:r>
        <w:tab/>
      </w:r>
      <w:r>
        <w:fldChar w:fldCharType="begin"/>
      </w:r>
      <w:r>
        <w:instrText xml:space="preserve"> PAGEREF _Toc127014377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"_Toc127014378"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分户计量和间歇采暖热负荷</w:t>
      </w:r>
      <w:r>
        <w:tab/>
      </w:r>
      <w:r>
        <w:fldChar w:fldCharType="begin"/>
      </w:r>
      <w:r>
        <w:instrText xml:space="preserve"> PAGEREF _Toc127014378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"_Toc127014379"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_Toc127014379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"_Toc127014380"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_Toc127014380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"_Toc127014381"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_Toc127014381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"_Toc127014382"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_Toc127014382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"_Toc127014383"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_Toc127014383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"_Toc127014384"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_Toc127014384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"_Toc127014385"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_Toc127014385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"_Toc127014386"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房间热负荷汇总表(按楼层)</w:t>
      </w:r>
      <w:r>
        <w:tab/>
      </w:r>
      <w:r>
        <w:fldChar w:fldCharType="begin"/>
      </w:r>
      <w:r>
        <w:instrText xml:space="preserve"> PAGEREF _Toc127014386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"_Toc127014387"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房间热负荷详细表</w:t>
      </w:r>
      <w:r>
        <w:tab/>
      </w:r>
      <w:r>
        <w:fldChar w:fldCharType="begin"/>
      </w:r>
      <w:r>
        <w:instrText xml:space="preserve"> PAGEREF _Toc127014387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</w:rPr>
      </w:pPr>
      <w:bookmarkStart w:id="9" w:name="_Toc127014369"/>
      <w:r>
        <w:rPr>
          <w:szCs w:val="24"/>
        </w:rPr>
        <w:t>建筑概况</w:t>
      </w:r>
      <w:bookmarkEnd w:id="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3426.60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15.00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4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59°</w:t>
            </w:r>
          </w:p>
        </w:tc>
      </w:tr>
    </w:tbl>
    <w:p>
      <w:pPr>
        <w:pStyle w:val="2"/>
      </w:pPr>
      <w:bookmarkStart w:id="10" w:name="_Toc127014370"/>
      <w:r>
        <w:t>气象参数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tcW w:w="4629" w:type="dxa"/>
            <w:vAlign w:val="center"/>
          </w:tcPr>
          <w:p>
            <w:r>
              <w:t>-9.0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1" w:name="_Toc127014371"/>
      <w:r>
        <w:t>计算依据</w:t>
      </w:r>
      <w:bookmarkEnd w:id="11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2" w:name="_Toc127014372"/>
      <w:r>
        <w:t>计算原理</w:t>
      </w:r>
      <w:bookmarkEnd w:id="12"/>
    </w:p>
    <w:p>
      <w:pPr>
        <w:pStyle w:val="4"/>
      </w:pPr>
      <w:bookmarkStart w:id="13" w:name="围护结构"/>
      <w:bookmarkEnd w:id="13"/>
      <w:bookmarkStart w:id="14" w:name="_Toc496014720"/>
      <w:bookmarkStart w:id="15" w:name="_Toc127014373"/>
      <w:r>
        <w:rPr>
          <w:rFonts w:hint="eastAsia"/>
        </w:rPr>
        <w:t>围护结构传热耗热量</w:t>
      </w:r>
      <w:bookmarkEnd w:id="14"/>
      <w:bookmarkEnd w:id="15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pict>
          <v:shape id="_x0000_i1025" o:spt="75" type="#_x0000_t75" style="height:18pt;width:89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496014721"/>
      <w:bookmarkStart w:id="17" w:name="_Toc127014374"/>
      <w:r>
        <w:rPr>
          <w:rFonts w:hint="eastAsia"/>
        </w:rPr>
        <w:t>围护结构的附加耗热量</w:t>
      </w:r>
      <w:bookmarkEnd w:id="16"/>
      <w:bookmarkEnd w:id="1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>
          <v:shape id="_x0000_i1026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7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pict>
          <v:shape id="_x0000_i1028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>
          <v:shape id="_x0000_i1029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>
          <v:shape id="_x0000_i1030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1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pict>
          <v:shape id="_x0000_i1032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pict>
          <v:shape id="_x0000_i1033" o:spt="75" type="#_x0000_t75" style="height:11.5pt;width:12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</w:pPr>
      <w:bookmarkStart w:id="18" w:name="_Toc127014375"/>
      <w:bookmarkStart w:id="19" w:name="_Toc496014722"/>
      <w:r>
        <w:rPr>
          <w:rFonts w:hint="eastAsia"/>
        </w:rPr>
        <w:t>冷风渗入耗热量</w:t>
      </w:r>
      <w:bookmarkEnd w:id="18"/>
      <w:bookmarkEnd w:id="19"/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>
          <v:shape id="_x0000_i1034" o:spt="75" type="#_x0000_t75" style="height:19pt;width:121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color w:val="000000"/>
        </w:rPr>
      </w:pPr>
      <w:r>
        <w:rPr>
          <w:color w:val="000000"/>
          <w:position w:val="-12"/>
        </w:rPr>
        <w:pict>
          <v:shape id="_x0000_i1035" o:spt="75" type="#_x0000_t75" style="height:19pt;width:53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6" o:spt="75" type="#_x0000_t75" style="height:13pt;width:4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</w:pPr>
      <w:bookmarkStart w:id="20" w:name="_Toc127014376"/>
      <w:bookmarkStart w:id="21" w:name="_Toc496014723"/>
      <w:r>
        <w:rPr>
          <w:rFonts w:hint="eastAsia"/>
        </w:rPr>
        <w:t>新风耗热量</w:t>
      </w:r>
      <w:bookmarkEnd w:id="20"/>
      <w:bookmarkEnd w:id="2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hint="eastAsia"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>
          <v:shape id="_x0000_i1037" o:spt="75" type="#_x0000_t75" style="height:19pt;width:29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</w:pPr>
      <w:bookmarkStart w:id="22" w:name="_Toc496014724"/>
      <w:bookmarkStart w:id="23" w:name="_Toc127014377"/>
      <w:r>
        <w:rPr>
          <w:rFonts w:hint="eastAsia"/>
        </w:rPr>
        <w:t>通过其他途径的耗热量</w:t>
      </w:r>
      <w:bookmarkEnd w:id="22"/>
      <w:bookmarkEnd w:id="23"/>
    </w:p>
    <w:p>
      <w:pPr>
        <w:pStyle w:val="3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</w:pPr>
      <w:bookmarkStart w:id="24" w:name="_Toc496014725"/>
      <w:bookmarkStart w:id="25" w:name="_Toc127014378"/>
      <w:r>
        <w:rPr>
          <w:rFonts w:hint="eastAsia"/>
        </w:rPr>
        <w:t>分户计量和间歇采暖热负荷</w:t>
      </w:r>
      <w:bookmarkEnd w:id="24"/>
      <w:bookmarkEnd w:id="25"/>
    </w:p>
    <w:p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>
          <v:shape id="_x0000_i1038" o:spt="75" type="#_x0000_t75" style="height:19pt;width:84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39" o:spt="75" type="#_x0000_t75" style="height:19pt;width:63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lang w:val="en-US"/>
        </w:rPr>
      </w:pPr>
      <w:r>
        <w:rPr>
          <w:lang w:val="en-US"/>
        </w:rPr>
        <w:pict>
          <v:shape id="_x0000_i1040" o:spt="75" type="#_x0000_t75" style="height:34pt;width:118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6" w:name="_Toc127014379"/>
      <w:r>
        <w:t>外围护构造</w:t>
      </w:r>
      <w:bookmarkEnd w:id="26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屋顶</w:t>
            </w:r>
          </w:p>
        </w:tc>
        <w:tc>
          <w:tcPr>
            <w:tcW w:w="3961" w:type="dxa"/>
            <w:vAlign w:val="center"/>
          </w:tcPr>
          <w:p>
            <w:r>
              <w:t>屋顶构造一</w:t>
            </w:r>
          </w:p>
        </w:tc>
        <w:tc>
          <w:tcPr>
            <w:tcW w:w="3667" w:type="dxa"/>
            <w:vAlign w:val="center"/>
          </w:tcPr>
          <w:p>
            <w:r>
              <w:t>0.217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外墙</w:t>
            </w:r>
          </w:p>
        </w:tc>
        <w:tc>
          <w:tcPr>
            <w:tcW w:w="3961" w:type="dxa"/>
            <w:vAlign w:val="center"/>
          </w:tcPr>
          <w:p>
            <w:r>
              <w:t>外墙构造一</w:t>
            </w:r>
          </w:p>
        </w:tc>
        <w:tc>
          <w:tcPr>
            <w:tcW w:w="3667" w:type="dxa"/>
            <w:vAlign w:val="center"/>
          </w:tcPr>
          <w:p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挑空楼板</w:t>
            </w:r>
          </w:p>
        </w:tc>
        <w:tc>
          <w:tcPr>
            <w:tcW w:w="3961" w:type="dxa"/>
            <w:vAlign w:val="center"/>
          </w:tcPr>
          <w:p>
            <w:r>
              <w:t>挑空楼板构造一</w:t>
            </w:r>
          </w:p>
        </w:tc>
        <w:tc>
          <w:tcPr>
            <w:tcW w:w="3667" w:type="dxa"/>
            <w:vAlign w:val="center"/>
          </w:tcPr>
          <w:p>
            <w:r>
              <w:t>0.255</w:t>
            </w:r>
          </w:p>
        </w:tc>
      </w:tr>
    </w:tbl>
    <w:p>
      <w:pPr>
        <w:pStyle w:val="2"/>
      </w:pPr>
      <w:bookmarkStart w:id="27" w:name="_Toc127014380"/>
      <w:r>
        <w:t>内围护构造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内墙</w:t>
            </w:r>
          </w:p>
        </w:tc>
        <w:tc>
          <w:tcPr>
            <w:tcW w:w="3961" w:type="dxa"/>
            <w:vAlign w:val="center"/>
          </w:tcPr>
          <w:p>
            <w:r>
              <w:t>控温房间隔墙构造一</w:t>
            </w:r>
          </w:p>
        </w:tc>
        <w:tc>
          <w:tcPr>
            <w:tcW w:w="3667" w:type="dxa"/>
            <w:vAlign w:val="center"/>
          </w:tcPr>
          <w:p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楼板</w:t>
            </w:r>
          </w:p>
        </w:tc>
        <w:tc>
          <w:tcPr>
            <w:tcW w:w="3961" w:type="dxa"/>
            <w:vAlign w:val="center"/>
          </w:tcPr>
          <w:p>
            <w:r>
              <w:t>控温房间楼板构造一</w:t>
            </w:r>
          </w:p>
        </w:tc>
        <w:tc>
          <w:tcPr>
            <w:tcW w:w="3667" w:type="dxa"/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8" w:name="_Toc127014381"/>
      <w:r>
        <w:t>封闭阳台构造</w:t>
      </w:r>
      <w:bookmarkEnd w:id="28"/>
    </w:p>
    <w:p>
      <w:r>
        <w:t>本工程无此项内容</w:t>
      </w:r>
    </w:p>
    <w:p>
      <w:pPr>
        <w:pStyle w:val="2"/>
      </w:pPr>
      <w:bookmarkStart w:id="29" w:name="_Toc127014382"/>
      <w:r>
        <w:t>地下围护构造</w:t>
      </w:r>
      <w:bookmarkEnd w:id="29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2"/>
        <w:gridCol w:w="3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周边地面</w:t>
            </w:r>
          </w:p>
        </w:tc>
        <w:tc>
          <w:tcPr>
            <w:tcW w:w="3961" w:type="dxa"/>
            <w:vAlign w:val="center"/>
          </w:tcPr>
          <w:p>
            <w:r>
              <w:t>周边地面构造一</w:t>
            </w:r>
          </w:p>
        </w:tc>
        <w:tc>
          <w:tcPr>
            <w:tcW w:w="3667" w:type="dxa"/>
            <w:vAlign w:val="center"/>
          </w:tcPr>
          <w:p>
            <w:r>
              <w:t>0.302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r>
              <w:t>非周边地面</w:t>
            </w:r>
          </w:p>
        </w:tc>
        <w:tc>
          <w:tcPr>
            <w:tcW w:w="3961" w:type="dxa"/>
            <w:vAlign w:val="center"/>
          </w:tcPr>
          <w:p>
            <w:r>
              <w:t>非周边地面构造一</w:t>
            </w:r>
          </w:p>
        </w:tc>
        <w:tc>
          <w:tcPr>
            <w:tcW w:w="3667" w:type="dxa"/>
            <w:vAlign w:val="center"/>
          </w:tcPr>
          <w:p>
            <w:r>
              <w:t>0.3</w:t>
            </w:r>
          </w:p>
        </w:tc>
      </w:tr>
    </w:tbl>
    <w:p>
      <w:pPr>
        <w:pStyle w:val="2"/>
      </w:pPr>
      <w:bookmarkStart w:id="30" w:name="_Toc127014383"/>
      <w:r>
        <w:t>窗构造</w:t>
      </w:r>
      <w:bookmarkEnd w:id="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断桥铝合金+6mm透明+12mm空气+6透明(内置百叶水平打开）</w:t>
            </w:r>
          </w:p>
        </w:tc>
        <w:tc>
          <w:tcPr>
            <w:tcW w:w="3112" w:type="dxa"/>
            <w:vAlign w:val="center"/>
          </w:tcPr>
          <w:p>
            <w:r>
              <w:t>2.20</w:t>
            </w:r>
          </w:p>
        </w:tc>
        <w:tc>
          <w:tcPr>
            <w:tcW w:w="1415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5mm纳米镀膜（HJ-N-系）+12A(空气)+5mm玻璃（暖边密封）</w:t>
            </w:r>
          </w:p>
        </w:tc>
        <w:tc>
          <w:tcPr>
            <w:tcW w:w="3112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上限-60系列平开铝合金隔热窗5+0.12V+5+9A+5LowE</w:t>
            </w:r>
          </w:p>
        </w:tc>
        <w:tc>
          <w:tcPr>
            <w:tcW w:w="3112" w:type="dxa"/>
            <w:vAlign w:val="center"/>
          </w:tcPr>
          <w:p>
            <w:r>
              <w:t>1.90</w:t>
            </w:r>
          </w:p>
        </w:tc>
        <w:tc>
          <w:tcPr>
            <w:tcW w:w="1415" w:type="dxa"/>
            <w:vAlign w:val="center"/>
          </w:tcPr>
          <w:p>
            <w:r>
              <w:t>0.30</w:t>
            </w:r>
          </w:p>
        </w:tc>
      </w:tr>
    </w:tbl>
    <w:p>
      <w:pPr>
        <w:pStyle w:val="2"/>
      </w:pPr>
      <w:bookmarkStart w:id="31" w:name="_Toc127014384"/>
      <w:r>
        <w:t>门构造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2" w:name="_Toc127014385"/>
      <w:r>
        <w:t>负荷指标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133949</w:t>
            </w:r>
          </w:p>
        </w:tc>
        <w:tc>
          <w:tcPr>
            <w:tcW w:w="3112" w:type="dxa"/>
            <w:vAlign w:val="center"/>
          </w:tcPr>
          <w:p>
            <w:r>
              <w:t>3426.60</w:t>
            </w:r>
          </w:p>
        </w:tc>
        <w:tc>
          <w:tcPr>
            <w:tcW w:w="3101" w:type="dxa"/>
            <w:vAlign w:val="center"/>
          </w:tcPr>
          <w:p>
            <w:r>
              <w:t>39.09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3307.10</w:t>
            </w:r>
          </w:p>
        </w:tc>
        <w:tc>
          <w:tcPr>
            <w:tcW w:w="3101" w:type="dxa"/>
            <w:vAlign w:val="center"/>
          </w:tcPr>
          <w:p>
            <w:r>
              <w:t>40.50</w:t>
            </w:r>
          </w:p>
        </w:tc>
      </w:tr>
    </w:tbl>
    <w:p>
      <w:pPr>
        <w:pStyle w:val="2"/>
      </w:pPr>
      <w:bookmarkStart w:id="33" w:name="_Toc127014386"/>
      <w:r>
        <w:t>房间热负荷汇总表(按楼层)</w:t>
      </w:r>
      <w:bookmarkEnd w:id="33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5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522.97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15105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1026.66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72594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3002[观演-演播厅]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4893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3004[大厅上空]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3005[锅炉房]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3007[冷冻机房]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3014[值班室]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3015[消防]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2312.36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87244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9178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75322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4001[锅炉房上空]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270.47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201.30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3307.10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116006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12213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133949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4" w:name="_Toc127014387"/>
      <w:r>
        <w:t>房间热负荷详细表</w:t>
      </w:r>
      <w:bookmarkEnd w:id="34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3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1001[展厅]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302.84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3001[展厅]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388.99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5309.3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5574.8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5147.1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3002[观演-演播厅]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489.29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489.29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3618.3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3618.3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3004[大厅上空]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3005[锅炉房]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-370.4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117.63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3007[冷冻机房]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3014[值班室]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3015[消防]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-188.9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4001[锅炉房上空]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-278.7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-363.5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-296.3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-296.3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5001[走廊]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29.13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5011[卫生间]</w:t>
            </w: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133949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mNiNTRhNDUyMDAwYmY3OWQ3YThlMmFmZjM5MDIwZmQifQ=="/>
  </w:docVars>
  <w:rsids>
    <w:rsidRoot w:val="00961D4D"/>
    <w:rsid w:val="001915A3"/>
    <w:rsid w:val="00217F62"/>
    <w:rsid w:val="002A7E2E"/>
    <w:rsid w:val="00961D4D"/>
    <w:rsid w:val="00A906D8"/>
    <w:rsid w:val="00AB5A74"/>
    <w:rsid w:val="00F0406E"/>
    <w:rsid w:val="00F071AE"/>
    <w:rsid w:val="37C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213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Company>ths</Company>
  <Pages>19</Pages>
  <Words>9510</Words>
  <Characters>24474</Characters>
  <Lines>247</Lines>
  <Paragraphs>69</Paragraphs>
  <TotalTime>1</TotalTime>
  <ScaleCrop>false</ScaleCrop>
  <LinksUpToDate>false</LinksUpToDate>
  <CharactersWithSpaces>24622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2023-02-11T05:25:00Z</dcterms:created>
  <dc:creator>孙伊邈</dc:creator>
  <cp:lastModifiedBy>椰子</cp:lastModifiedBy>
  <cp:lastPrinted>2411-12-31T16:00:00Z</cp:lastPrinted>
  <dcterms:modified xsi:type="dcterms:W3CDTF">2023-02-18T01:58:01Z</dcterms:modified>
  <dc:title>热负荷计算书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FAA81A6B482148A8A605722F39620A68</vt:lpwstr>
  </property>
</Properties>
</file>