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污染源空间的通风设计说明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</w:pPr>
      <w:r>
        <w:rPr>
          <w:rFonts w:hint="eastAsia"/>
          <w:color w:val="000000"/>
          <w:sz w:val="24"/>
          <w:szCs w:val="24"/>
          <w:lang w:val="en-US" w:eastAsia="zh-CN"/>
        </w:rPr>
        <w:t>一</w:t>
      </w:r>
      <w:r>
        <w:rPr>
          <w:color w:val="000000"/>
          <w:sz w:val="24"/>
          <w:szCs w:val="24"/>
        </w:rPr>
        <w:t>、设计范围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1、通风系统设计；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2、防、排烟系统设计；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3、空调系统设计。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/>
          <w:color w:val="000000"/>
          <w:sz w:val="24"/>
          <w:szCs w:val="24"/>
          <w:lang w:val="en-US" w:eastAsia="zh-CN"/>
        </w:rPr>
        <w:t>二</w:t>
      </w:r>
      <w:r>
        <w:rPr>
          <w:color w:val="000000"/>
          <w:sz w:val="24"/>
          <w:szCs w:val="24"/>
        </w:rPr>
        <w:t>、通风系统设计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1、公共卫生间设机械排风系统，各卫生间设天花板管道式换气扇，其排风量按换气次数不小于15次/小时计算；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2、厨房设置机械排风系统，厨房灶面排风通过管道经组合式厨房油烟净化机组过滤后排至屋顶；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/>
          <w:color w:val="000000"/>
          <w:sz w:val="24"/>
          <w:szCs w:val="24"/>
          <w:lang w:val="en-US" w:eastAsia="zh-CN"/>
        </w:rPr>
        <w:t>三</w:t>
      </w:r>
      <w:r>
        <w:rPr>
          <w:color w:val="000000"/>
          <w:sz w:val="24"/>
          <w:szCs w:val="24"/>
        </w:rPr>
        <w:t>、防、排烟系统设计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1、各房间及内走道均满足自然排烟要求，采用自然排烟。六、空调系统设计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1、根据工程实际情况，本工程中央空调系统拟采用多联机空调系统。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2、室内设计参数如下:房间名称夏季冬季新风量标准m3/hp温度相对湿度(%)温度相对湿度(%)寝室26~2865~5520~22≥3030活动室26~2865~5520~22≥3030会议25~2765~5016~18≥3030办公26~28&lt;6518~20---303、 空调系统风管采用镀锌钢板制作；风管保温材料采用B级难燃橡塑保温；冷凝水管道采用PVC塑料管。七、环境保护设计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1、所有通风、空调设备均选用低噪声产品。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2、落地空调机组、风机（箱）设减震垫减震，吊装设备均设减震吊架；设备进出口设软接隔震，风机进出口设消声器消声。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3、厨房设置机械排风系统，厨房灶面排风通过管道经组合式厨房油烟净化机组过滤后排至屋顶、八、卫生防疫设计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1、新风量标准按国家标准取值。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 新风系统的新风从室外清洁处取得，远离污染源。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3、通风换气次数按规定值取值。九、节能设计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1、所有风机均选用高效节能型，风机总效率大于0、52，单位风量耗功率小于0、32。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2、冷热源的选择，均能满足夏热冬冷地区《公共建筑节能设计标准》的要求。、主要管材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1、风管：通风及空调系统风管采用镀锌钢板制作。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2、空调系统保温材料采用B级难燃橡塑保温。第六部分 卫生防疫设计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/>
          <w:color w:val="000000"/>
          <w:sz w:val="24"/>
          <w:szCs w:val="24"/>
          <w:lang w:val="en-US" w:eastAsia="zh-CN"/>
        </w:rPr>
        <w:t>四</w:t>
      </w:r>
      <w:r>
        <w:rPr>
          <w:color w:val="000000"/>
          <w:sz w:val="24"/>
          <w:szCs w:val="24"/>
        </w:rPr>
        <w:t>、空调通风处理：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1、空调、通风、排油烟设备采用低噪音型，并作减振措施。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2、分体空调室外机距地坪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2、5米高。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3、组合式厨房油烟净化机组及风管连接设不燃避震软接头，机组采用减振吊架安装。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4、排风系统中设置管式消声器。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5、厨房油烟经组合式厨房油烟净化机组处理后高空排放。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4"/>
          <w:szCs w:val="24"/>
        </w:rPr>
        <w:t>6、燃气热水机组废气排放按国家排放浓度标准设计。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477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2023-03-05T16:56:07Z</dcterms:created>
  <dc:creator>刘帆</dc:creator>
  <cp:lastModifiedBy>LIU</cp:lastModifiedBy>
  <dcterms:modified xsi:type="dcterms:W3CDTF">2023-03-05T16:58:04Z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7BC766690C6548659BF0BD065D1D3B37</vt:lpwstr>
  </property>
</Properties>
</file>