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用能系统</w:t>
      </w:r>
      <w:r>
        <w:rPr>
          <w:rFonts w:hint="eastAsia"/>
          <w:b/>
          <w:bCs/>
          <w:sz w:val="32"/>
          <w:szCs w:val="32"/>
        </w:rPr>
        <w:t>设计说明</w:t>
      </w:r>
    </w:p>
    <w:p>
      <w:pPr>
        <w:numPr>
          <w:ilvl w:val="0"/>
          <w:numId w:val="1"/>
        </w:numPr>
        <w:rPr>
          <w:rFonts w:hint="eastAsia"/>
        </w:rPr>
      </w:pPr>
      <w:r>
        <w:rPr>
          <w:rFonts w:hint="eastAsia"/>
        </w:rPr>
        <w:t>设计范围</w:t>
      </w:r>
    </w:p>
    <w:p>
      <w:pPr>
        <w:numPr>
          <w:ilvl w:val="0"/>
          <w:numId w:val="2"/>
        </w:numPr>
        <w:rPr>
          <w:rFonts w:hint="eastAsia"/>
        </w:rPr>
      </w:pPr>
      <w:r>
        <w:rPr>
          <w:rFonts w:hint="eastAsia"/>
        </w:rPr>
        <w:t>智能化专网系统2、视频安防监控系统3、楼宇可视对讲系统4、出入口门禁控制系统5、电子巡更系统6、停车场管理系统7、背景音乐系统8、多媒体信息发布系统9、保安无线对讲系统10、无线WIFI系统11、POS系统第1页12、酒店自助系统13、电梯梯控系统14、智能照明系统15、能耗计量系统16、车位引导系统17、建筑设备监控系统19、联网型温控器系统20、客流统计摄系统21、机房工程与防雷及接地系统</w:t>
      </w:r>
    </w:p>
    <w:p>
      <w:pPr>
        <w:numPr>
          <w:numId w:val="0"/>
        </w:numPr>
        <w:rPr>
          <w:rFonts w:hint="eastAsia"/>
        </w:rPr>
      </w:pPr>
    </w:p>
    <w:p>
      <w:pPr>
        <w:numPr>
          <w:ilvl w:val="0"/>
          <w:numId w:val="1"/>
        </w:numPr>
        <w:ind w:left="0" w:leftChars="0" w:firstLine="0" w:firstLineChars="0"/>
        <w:rPr>
          <w:rFonts w:hint="eastAsia"/>
        </w:rPr>
      </w:pPr>
      <w:r>
        <w:rPr>
          <w:rFonts w:hint="eastAsia"/>
        </w:rPr>
        <w:t>系统说明与配置</w:t>
      </w:r>
    </w:p>
    <w:p>
      <w:pPr>
        <w:numPr>
          <w:numId w:val="0"/>
        </w:numPr>
        <w:ind w:leftChars="0"/>
        <w:rPr>
          <w:rFonts w:hint="eastAsia"/>
        </w:rPr>
      </w:pPr>
      <w:r>
        <w:rPr>
          <w:rFonts w:hint="eastAsia"/>
        </w:rPr>
        <w:t>1、智能建筑专网系统本系统仅服务于智能化系统，是智能化系统的基础承载网络，具体承载的智能化系统有视频安防监控系统、楼宇可视对讲系统、门禁控制系统、停车场管理系统、背景音乐系统等。根据项目需求，本次设计采用核心层、汇聚层、接入层三层网络构架，中心机房设置于消防控制室，系统建成后需由运营商接入宽带网光纤，具体带宽根据实际网络流量，第2页后期由弱电承包商及物业公司确定。智能建筑专网系统要求具备较强的稳定性、扩展性，系统采用企业级网络设备。智能建筑专网内的每个智能化系统划分一个VLAN进行管理，水平采用UTP CAT5e网线，接入交换机到汇聚交换机使用UTP CAT6网线，主干采用单模光纤进行传输。</w:t>
      </w:r>
    </w:p>
    <w:p>
      <w:pPr>
        <w:numPr>
          <w:numId w:val="0"/>
        </w:numPr>
        <w:ind w:leftChars="0"/>
        <w:rPr>
          <w:rFonts w:hint="eastAsia"/>
        </w:rPr>
      </w:pPr>
      <w:r>
        <w:rPr>
          <w:rFonts w:hint="eastAsia"/>
        </w:rPr>
        <w:t>2、视频安防监控系统采用数字型视频安防监控系统，基于智能建筑专网系统建设。采用1080P高清红外网络摄像机，高空抛物摄像机500W像素，录像时间2个月，对主要通道、重要区域、建筑物出入口（人行/车行）、车库及电梯轿厢进行监控。按当地公安要求在小区出入口安装高清摄像机（500万彩色转黑白摄像机），配云硬盘NVR，视频信号上传公安指定机构；a.室外主要出入口及主要干道设置枪型摄像机；b.地下室车库车道设置枪型摄像机；c.各栋楼电梯厅、大堂、公共走道等重要区域设置半球摄像机；d.各栋楼电梯轿厢设置电梯专用摄像机；e.裙楼商业采用枪型摄像机和半球摄像机。f.总平采用枪型摄像机，重要路口采用球型摄像机。g.出入口等区域设置行为摄像机，可检测区域人数。第3页系统所有信号均可经智能建筑专网系统传输至消防控制室。本项目采用12台46"监视器组成电视墙做为视频监控系统显示部分。摄像机的视频录像存储时间为60天,视频图像实时浏览和回放均达到1080P。前端云台摄像机和采用光纤收发器的摄像机220V电源供电取自消控中心UPS集中供电，其余摄像机采用POE供电，其中电梯专用摄像机直接自电梯照明回路取电。</w:t>
      </w:r>
    </w:p>
    <w:p>
      <w:pPr>
        <w:numPr>
          <w:numId w:val="0"/>
        </w:numPr>
        <w:ind w:leftChars="0"/>
        <w:rPr>
          <w:rFonts w:hint="eastAsia"/>
        </w:rPr>
      </w:pPr>
      <w:r>
        <w:rPr>
          <w:rFonts w:hint="eastAsia"/>
        </w:rPr>
        <w:t>3、楼宇可视对讲系统户内可视对讲分机选用10寸触摸屏；在每单元首层及地下室单元主入口配置彩色可视门口主机，联网传输信号至控制中心管理中心机，户内可视对讲由本户弱电箱内分机电源模块供电。单元门口机采用横屏样式,系统具备刷卡、具有云可视对讲、户户通、人脸识别作方式及管理中心遥控开门功能，可以实现访客，管理中心，业主三方对讲。户内可视对讲系统具备8个防区报警接口、智能家居接口等功能。本系统只预留管线、端口，后期根据需求安装设备。</w:t>
      </w:r>
    </w:p>
    <w:p>
      <w:pPr>
        <w:numPr>
          <w:numId w:val="0"/>
        </w:numPr>
        <w:ind w:leftChars="0"/>
        <w:rPr>
          <w:rFonts w:hint="eastAsia"/>
        </w:rPr>
      </w:pPr>
      <w:r>
        <w:rPr>
          <w:rFonts w:hint="eastAsia"/>
        </w:rPr>
        <w:t>4、出入口门禁控制系统系统采用TCP/IP方式进行传输，系统由管理工作站、门禁控制器、读卡器、开门按钮、电锁、IC卡、等硬件及管理软件组成。办公楼出入口安装门禁设备，单元首层及地下室主出入口门禁与对讲单元门口机合成。用户可通过手机APP、二维码、门禁卡开门。管理工作站设置在消控中心。门禁系统采用UPS不间断电源供电，当发生非消防状态断电时，第4页能保持系统正常使用。所有门禁与消防联动，发生火灾报警时门禁全部自动打开。</w:t>
      </w:r>
    </w:p>
    <w:p>
      <w:pPr>
        <w:numPr>
          <w:numId w:val="0"/>
        </w:numPr>
        <w:ind w:leftChars="0"/>
        <w:rPr>
          <w:rFonts w:hint="eastAsia"/>
        </w:rPr>
      </w:pPr>
      <w:r>
        <w:rPr>
          <w:rFonts w:hint="eastAsia"/>
        </w:rPr>
        <w:t>5、电子巡更系统巡更系统与报警系统合用主机，设于消防控制室。巡更系统为离线操作模式，使用带地址码巡更地址信息钮，通过手提巡更记录器读取设定位置的巡更站。每部记录器均能通过交接硬件及软件与保安报警系统计算机主机交接，显示预设及实际巡更路线，巡更员记录检查事项等资料，并可按要求打印报告存盘。无线巡更点采用嵌墙管状方式安装防止破坏，巡更点具体安装位置物业公司自行选定。</w:t>
      </w:r>
    </w:p>
    <w:p>
      <w:pPr>
        <w:numPr>
          <w:numId w:val="0"/>
        </w:numPr>
        <w:ind w:leftChars="0"/>
        <w:rPr>
          <w:rFonts w:hint="eastAsia"/>
        </w:rPr>
      </w:pPr>
      <w:r>
        <w:rPr>
          <w:rFonts w:hint="eastAsia"/>
        </w:rPr>
        <w:t>6、停车场管理系统本项目共设置三套标准一进一出无岗亭停车场设备，停车场设置采用双机抓拍系统，系统采用纯车牌式识别方式，车辆无卡进出，实现停车场快速通行；闸机上安装对讲，可通过对讲呼叫工作人员。通过园区App、微信支付宝支付方式缴费,本项目需设置ETC系统，实现快速收费；系统摄像机记录进入车辆车牌，以车牌号码作为计费标准，出口直接由摄像机抓拍车牌由系统计算停车费用，通过园区App、微信支付宝支付方式缴费；。停车场出入口设置图像抓拍对比系统，管理人员可对车辆进行确认后才对车辆放行离场，防止车辆遗失，图片数据将被长期保存。地下室停车场需设置统一收费处。消防控制室设立停车场数据库服务器，可以对停车场进出口的车辆数据进行统一保存和管理，出入口管理工作站和监控中心通过以太网方式联网。01与02通道，从一个区域通往另一个区域需要经过两个通道闸，第一个闸机识别车辆在该区域停留时间是否超过30min（物业可设定时间），不超过30min则不收费，若超第5页</w:t>
      </w:r>
    </w:p>
    <w:p>
      <w:pPr>
        <w:rPr>
          <w:rFonts w:hint="eastAsia"/>
        </w:rPr>
      </w:pPr>
      <w:r>
        <w:rPr>
          <w:rFonts w:hint="eastAsia"/>
        </w:rPr>
        <w:t>--------------------------------------------------------</w:t>
      </w:r>
      <w:bookmarkStart w:id="0" w:name="_GoBack"/>
      <w:bookmarkEnd w:id="0"/>
    </w:p>
    <w:p>
      <w:pPr>
        <w:rPr>
          <w:rFonts w:hint="eastAsia"/>
        </w:rPr>
      </w:pPr>
      <w:r>
        <w:rPr>
          <w:rFonts w:hint="eastAsia"/>
        </w:rPr>
        <w:t>作者：三千日斗转星移</w:t>
      </w:r>
    </w:p>
    <w:p>
      <w:pPr>
        <w:rPr>
          <w:rFonts w:hint="eastAsia"/>
        </w:rPr>
      </w:pPr>
      <w:r>
        <w:rPr>
          <w:rFonts w:hint="eastAsia"/>
        </w:rPr>
        <w:t>链接：https://wenku.baidu.com/view/4981e918c181e53a580216fc700abb68a982ad87.html</w:t>
      </w:r>
    </w:p>
    <w:p>
      <w:pPr>
        <w:rPr>
          <w:rFonts w:hint="eastAsia"/>
        </w:rPr>
      </w:pPr>
      <w:r>
        <w:rPr>
          <w:rFonts w:hint="eastAsia"/>
        </w:rPr>
        <w:t>来源：百度文库</w:t>
      </w:r>
    </w:p>
    <w:p>
      <w:pPr>
        <w:rPr>
          <w:rFonts w:hint="eastAsia"/>
        </w:rPr>
      </w:pPr>
      <w:r>
        <w:rPr>
          <w:rFonts w:hint="eastAsia"/>
        </w:rPr>
        <w:t>著作权归作者所有。商业转载请联系作者获得授权，非商业转载请注明出处。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30234"/>
    <w:multiLevelType w:val="singleLevel"/>
    <w:tmpl w:val="BBA30234"/>
    <w:lvl w:ilvl="0" w:tentative="0">
      <w:start w:val="1"/>
      <w:numFmt w:val="decimal"/>
      <w:suff w:val="nothing"/>
      <w:lvlText w:val="%1、"/>
      <w:lvlJc w:val="left"/>
    </w:lvl>
  </w:abstractNum>
  <w:abstractNum w:abstractNumId="1">
    <w:nsid w:val="31FA94B2"/>
    <w:multiLevelType w:val="singleLevel"/>
    <w:tmpl w:val="31FA94B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2984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2023-03-06T09:53:18Z</dcterms:created>
  <dc:creator>刘帆</dc:creator>
  <cp:lastModifiedBy>LIU</cp:lastModifiedBy>
  <dcterms:modified xsi:type="dcterms:W3CDTF">2023-03-06T09:55:48Z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46A34CA98AB0465998AF90D2373A6E0C</vt:lpwstr>
  </property>
</Properties>
</file>